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rPr>
        <w:id w:val="1616244974"/>
        <w:docPartObj>
          <w:docPartGallery w:val="Cover Pages"/>
          <w:docPartUnique/>
        </w:docPartObj>
      </w:sdtPr>
      <w:sdtEndPr>
        <w:rPr>
          <w:rFonts w:ascii="Helvetica Neue UltraLight" w:hAnsi="Helvetica Neue UltraLight"/>
          <w:sz w:val="36"/>
          <w:highlight w:val="yellow"/>
        </w:rPr>
      </w:sdtEndPr>
      <w:sdtContent>
        <w:p w14:paraId="361B6FAC" w14:textId="17017DA5" w:rsidR="00702F3A" w:rsidRDefault="00702F3A">
          <w:pPr>
            <w:pStyle w:val="NoSpacing"/>
          </w:pPr>
          <w:r>
            <w:rPr>
              <w:noProof/>
            </w:rPr>
            <mc:AlternateContent>
              <mc:Choice Requires="wpg">
                <w:drawing>
                  <wp:anchor distT="0" distB="0" distL="114300" distR="114300" simplePos="0" relativeHeight="251691008" behindDoc="1" locked="0" layoutInCell="1" allowOverlap="1" wp14:anchorId="5597FD10" wp14:editId="3CB572FD">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6682740" cy="9125712"/>
                    <wp:effectExtent l="0" t="0" r="3810" b="7620"/>
                    <wp:wrapNone/>
                    <wp:docPr id="1" name="Group 1"/>
                    <wp:cNvGraphicFramePr/>
                    <a:graphic xmlns:a="http://schemas.openxmlformats.org/drawingml/2006/main">
                      <a:graphicData uri="http://schemas.microsoft.com/office/word/2010/wordprocessingGroup">
                        <wpg:wgp>
                          <wpg:cNvGrpSpPr/>
                          <wpg:grpSpPr>
                            <a:xfrm>
                              <a:off x="0" y="0"/>
                              <a:ext cx="6682740" cy="9125712"/>
                              <a:chOff x="0" y="0"/>
                              <a:chExt cx="6682740" cy="9125712"/>
                            </a:xfrm>
                          </wpg:grpSpPr>
                          <wps:wsp>
                            <wps:cNvPr id="3" name="Pentagon 3"/>
                            <wps:cNvSpPr/>
                            <wps:spPr>
                              <a:xfrm>
                                <a:off x="0" y="1394461"/>
                                <a:ext cx="6682740" cy="1712128"/>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F111D" w14:textId="56486823" w:rsidR="00253B3D" w:rsidRDefault="00253B3D">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 name="Group 4"/>
                            <wpg:cNvGrpSpPr/>
                            <wpg:grpSpPr>
                              <a:xfrm>
                                <a:off x="76200" y="4210050"/>
                                <a:ext cx="1745380" cy="4910328"/>
                                <a:chOff x="80645" y="4211812"/>
                                <a:chExt cx="1108167" cy="3121026"/>
                              </a:xfrm>
                            </wpg:grpSpPr>
                            <wpg:grpSp>
                              <wpg:cNvPr id="5" name="Group 5"/>
                              <wpg:cNvGrpSpPr>
                                <a:grpSpLocks noChangeAspect="1"/>
                              </wpg:cNvGrpSpPr>
                              <wpg:grpSpPr>
                                <a:xfrm>
                                  <a:off x="141062" y="4211812"/>
                                  <a:ext cx="1047750" cy="3121026"/>
                                  <a:chOff x="141062" y="4211812"/>
                                  <a:chExt cx="1047750" cy="3121026"/>
                                </a:xfrm>
                              </wpg:grpSpPr>
                              <wps:wsp>
                                <wps:cNvPr id="6" name="Freeform 6"/>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4" name="Group 24"/>
                              <wpg:cNvGrpSpPr>
                                <a:grpSpLocks noChangeAspect="1"/>
                              </wpg:cNvGrpSpPr>
                              <wpg:grpSpPr>
                                <a:xfrm>
                                  <a:off x="80645" y="5365127"/>
                                  <a:ext cx="649581" cy="1967706"/>
                                  <a:chOff x="80645" y="5010327"/>
                                  <a:chExt cx="434975" cy="1317625"/>
                                </a:xfrm>
                              </wpg:grpSpPr>
                              <wps:wsp>
                                <wps:cNvPr id="25" name="Freeform 2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s:wsp>
                            <wps:cNvPr id="2" name="Rectangle 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5597FD10" id="Group 1" o:spid="_x0000_s1026" style="position:absolute;margin-left:0;margin-top:0;width:526.2pt;height:718.55pt;z-index:-251625472;mso-height-percent:950;mso-left-percent:40;mso-position-horizontal-relative:page;mso-position-vertical:center;mso-position-vertical-relative:page;mso-height-percent:950;mso-left-percent:40" coordsize="66827,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7" type="#_x0000_t15" style="position:absolute;top:13944;width:66827;height:17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" adj="18833" fillcolor="#4f81bd [3204]" stroked="f" strokeweight="2pt">
                      <v:textbox inset=",0,14.4pt,0">
                        <w:txbxContent>
                          <w:p w14:paraId="5A3F111D" w14:textId="56486823" w:rsidR="00253B3D" w:rsidRDefault="00253B3D">
                            <w:pPr>
                              <w:pStyle w:val="NoSpacing"/>
                              <w:jc w:val="right"/>
                              <w:rPr>
                                <w:color w:val="FFFFFF" w:themeColor="background1"/>
                                <w:sz w:val="28"/>
                                <w:szCs w:val="28"/>
                              </w:rPr>
                            </w:pPr>
                          </w:p>
                        </w:txbxContent>
                      </v:textbox>
                    </v:shape>
                    <v:group id="Group 4" o:spid="_x0000_s1028" style="position:absolute;left:762;top:42100;width:17453;height:49103" coordorigin="806,42118" coordsize="11081,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o:lock v:ext="edit" aspectratio="t"/>
                        <v:shape id="Freeform 6"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7"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9"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0"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1"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2"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reeform 15"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1f497d [3215]" strokecolor="#1f497d [3215]" strokeweight="0">
                          <v:path arrowok="t" o:connecttype="custom" o:connectlocs="0,0;14288,58738;14288,63500;23813,147638;7938,77788;0,0" o:connectangles="0,0,0,0,0,0"/>
                        </v:shape>
                        <v:shape id="Freeform 16"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1"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" path="m,l31,65r-8,l,xe" fillcolor="#1f497d [3215]" strokecolor="#1f497d [3215]" strokeweight="0">
                          <v:path arrowok="t" o:connecttype="custom" o:connectlocs="0,0;49213,103188;36513,103188;0,0" o:connectangles="0,0,0,0"/>
                        </v:shape>
                        <v:shape id="Freeform 22"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Freeform 23"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ByxQAAANsAAAAPAAAAZHJzL2Rvd25yZXYueG1sRI9PawIx&#10;FMTvhX6H8Aq91Wy3IG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Ci7NBy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4" o:spid="_x0000_s1042" style="position:absolute;left:806;top:53651;width:6496;height:19677" coordorigin="806,50103" coordsize="4349,1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o:lock v:ext="edit" aspectratio="t"/>
                        <v:shape id="Freeform 25"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cRxgAAANsAAAAPAAAAZHJzL2Rvd25yZXYueG1sRI9PawIx&#10;FMTvgt8hPKE3zVZQ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hB/HEc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26"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27"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eeform 28"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9"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reeform 30"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" path="m,l8,37r,4l15,95,4,49,,xe" fillcolor="#1f497d [3215]" strokecolor="#1f497d [3215]" strokeweight="0">
                          <v:fill opacity="13107f"/>
                          <v:stroke opacity="13107f"/>
                          <v:path arrowok="t" o:connecttype="custom" o:connectlocs="0,0;12700,58738;12700,65088;23813,150813;6350,77788;0,0" o:connectangles="0,0,0,0,0,0"/>
                        </v:shape>
                        <v:shape id="Freeform 32" o:spid="_x0000_s1049"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33" o:spid="_x0000_s1050"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reeform 34" o:spid="_x0000_s1051"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eeform 35" o:spid="_x0000_s1052"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v:rect id="Rectangle 2" o:spid="_x0000_s1053"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" fillcolor="#1f497d [3215]" stroked="f" strokeweight="2pt"/>
                    <w10:wrap anchorx="page" anchory="page"/>
                  </v:group>
                </w:pict>
              </mc:Fallback>
            </mc:AlternateContent>
          </w:r>
        </w:p>
        <w:p w14:paraId="2D86B727" w14:textId="66EC7676" w:rsidR="00702F3A" w:rsidRDefault="00702F3A">
          <w:pPr>
            <w:rPr>
              <w:rFonts w:ascii="Helvetica Neue UltraLight" w:hAnsi="Helvetica Neue UltraLight"/>
              <w:sz w:val="36"/>
              <w:highlight w:val="yellow"/>
            </w:rPr>
          </w:pPr>
          <w:r>
            <w:rPr>
              <w:noProof/>
            </w:rPr>
            <mc:AlternateContent>
              <mc:Choice Requires="wps">
                <w:drawing>
                  <wp:anchor distT="0" distB="0" distL="114300" distR="114300" simplePos="0" relativeHeight="251692032" behindDoc="0" locked="0" layoutInCell="1" allowOverlap="1" wp14:anchorId="5DD5B86D" wp14:editId="047CCA82">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741538"/>
                    <wp:effectExtent l="0" t="0" r="7620" b="11430"/>
                    <wp:wrapNone/>
                    <wp:docPr id="37" name="Text Box 37"/>
                    <wp:cNvGraphicFramePr/>
                    <a:graphic xmlns:a="http://schemas.openxmlformats.org/drawingml/2006/main">
                      <a:graphicData uri="http://schemas.microsoft.com/office/word/2010/wordprocessingShape">
                        <wps:wsp>
                          <wps:cNvSpPr txBox="1"/>
                          <wps:spPr>
                            <a:xfrm>
                              <a:off x="0" y="0"/>
                              <a:ext cx="3657600" cy="17415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C7C1B" w14:textId="6B3D699F" w:rsidR="00253B3D" w:rsidRPr="00702F3A" w:rsidRDefault="00694F7D" w:rsidP="00702F3A">
                                <w:pPr>
                                  <w:pStyle w:val="NoSpacing"/>
                                  <w:rPr>
                                    <w:rFonts w:ascii="Segoe UI Light" w:eastAsiaTheme="majorEastAsia" w:hAnsi="Segoe UI Light" w:cs="Segoe UI Light"/>
                                    <w:color w:val="262626" w:themeColor="text1" w:themeTint="D9"/>
                                    <w:sz w:val="64"/>
                                    <w:szCs w:val="64"/>
                                  </w:rPr>
                                </w:pPr>
                                <w:sdt>
                                  <w:sdtPr>
                                    <w:rPr>
                                      <w:rFonts w:ascii="Segoe UI Light" w:eastAsiaTheme="majorEastAsia" w:hAnsi="Segoe UI Light" w:cs="Segoe UI Light"/>
                                      <w:color w:val="262626" w:themeColor="text1" w:themeTint="D9"/>
                                      <w:sz w:val="64"/>
                                      <w:szCs w:val="64"/>
                                    </w:rPr>
                                    <w:alias w:val="Title"/>
                                    <w:tag w:val=""/>
                                    <w:id w:val="1577162269"/>
                                    <w:dataBinding w:prefixMappings="xmlns:ns0='http://purl.org/dc/elements/1.1/' xmlns:ns1='http://schemas.openxmlformats.org/package/2006/metadata/core-properties' " w:xpath="/ns1:coreProperties[1]/ns0:title[1]" w:storeItemID="{6C3C8BC8-F283-45AE-878A-BAB7291924A1}"/>
                                    <w:text/>
                                  </w:sdtPr>
                                  <w:sdtEndPr/>
                                  <w:sdtContent>
                                    <w:r w:rsidR="00253B3D" w:rsidRPr="00702F3A">
                                      <w:rPr>
                                        <w:rFonts w:ascii="Segoe UI Light" w:eastAsiaTheme="majorEastAsia" w:hAnsi="Segoe UI Light" w:cs="Segoe UI Light"/>
                                        <w:color w:val="262626" w:themeColor="text1" w:themeTint="D9"/>
                                        <w:sz w:val="64"/>
                                        <w:szCs w:val="64"/>
                                      </w:rPr>
                                      <w:t xml:space="preserve">Foothills Housing Network </w:t>
                                    </w:r>
                                    <w:r w:rsidR="00253B3D">
                                      <w:rPr>
                                        <w:rFonts w:ascii="Segoe UI Light" w:eastAsiaTheme="majorEastAsia" w:hAnsi="Segoe UI Light" w:cs="Segoe UI Light"/>
                                        <w:color w:val="262626" w:themeColor="text1" w:themeTint="D9"/>
                                        <w:sz w:val="64"/>
                                        <w:szCs w:val="64"/>
                                      </w:rPr>
                                      <w:t xml:space="preserve">2017-2018 </w:t>
                                    </w:r>
                                    <w:r w:rsidR="00253B3D" w:rsidRPr="00702F3A">
                                      <w:rPr>
                                        <w:rFonts w:ascii="Segoe UI Light" w:eastAsiaTheme="majorEastAsia" w:hAnsi="Segoe UI Light" w:cs="Segoe UI Light"/>
                                        <w:color w:val="262626" w:themeColor="text1" w:themeTint="D9"/>
                                        <w:sz w:val="64"/>
                                        <w:szCs w:val="64"/>
                                      </w:rPr>
                                      <w:t>Action Plan</w:t>
                                    </w:r>
                                  </w:sdtContent>
                                </w:sdt>
                              </w:p>
                              <w:p w14:paraId="19666526" w14:textId="77777777" w:rsidR="00253B3D" w:rsidRDefault="00253B3D">
                                <w:pPr>
                                  <w:spacing w:before="120"/>
                                  <w:rPr>
                                    <w:rFonts w:ascii="Segoe UI" w:hAnsi="Segoe UI" w:cs="Segoe UI"/>
                                    <w:color w:val="404040" w:themeColor="text1" w:themeTint="BF"/>
                                    <w:sz w:val="36"/>
                                    <w:szCs w:val="36"/>
                                  </w:rPr>
                                </w:pPr>
                              </w:p>
                              <w:p w14:paraId="05BE3198" w14:textId="2E842930" w:rsidR="00253B3D" w:rsidRPr="00702F3A" w:rsidRDefault="00253B3D">
                                <w:pPr>
                                  <w:spacing w:before="120"/>
                                  <w:rPr>
                                    <w:rFonts w:ascii="Segoe UI" w:hAnsi="Segoe UI" w:cs="Segoe UI"/>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w14:anchorId="5DD5B86D" id="_x0000_t202" coordsize="21600,21600" o:spt="202" path="m,l,21600r21600,l21600,xe">
                    <v:stroke joinstyle="miter"/>
                    <v:path gradientshapeok="t" o:connecttype="rect"/>
                  </v:shapetype>
                  <v:shape id="Text Box 37" o:spid="_x0000_s1054" type="#_x0000_t202" style="position:absolute;margin-left:0;margin-top:0;width:4in;height:137.15pt;z-index:251692032;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" filled="f" stroked="f" strokeweight=".5pt">
                    <v:textbox inset="0,0,0,0">
                      <w:txbxContent>
                        <w:p w14:paraId="623C7C1B" w14:textId="6B3D699F" w:rsidR="00253B3D" w:rsidRPr="00702F3A" w:rsidRDefault="00694F7D" w:rsidP="00702F3A">
                          <w:pPr>
                            <w:pStyle w:val="NoSpacing"/>
                            <w:rPr>
                              <w:rFonts w:ascii="Segoe UI Light" w:eastAsiaTheme="majorEastAsia" w:hAnsi="Segoe UI Light" w:cs="Segoe UI Light"/>
                              <w:color w:val="262626" w:themeColor="text1" w:themeTint="D9"/>
                              <w:sz w:val="64"/>
                              <w:szCs w:val="64"/>
                            </w:rPr>
                          </w:pPr>
                          <w:sdt>
                            <w:sdtPr>
                              <w:rPr>
                                <w:rFonts w:ascii="Segoe UI Light" w:eastAsiaTheme="majorEastAsia" w:hAnsi="Segoe UI Light" w:cs="Segoe UI Light"/>
                                <w:color w:val="262626" w:themeColor="text1" w:themeTint="D9"/>
                                <w:sz w:val="64"/>
                                <w:szCs w:val="64"/>
                              </w:rPr>
                              <w:alias w:val="Title"/>
                              <w:tag w:val=""/>
                              <w:id w:val="1577162269"/>
                              <w:dataBinding w:prefixMappings="xmlns:ns0='http://purl.org/dc/elements/1.1/' xmlns:ns1='http://schemas.openxmlformats.org/package/2006/metadata/core-properties' " w:xpath="/ns1:coreProperties[1]/ns0:title[1]" w:storeItemID="{6C3C8BC8-F283-45AE-878A-BAB7291924A1}"/>
                              <w:text/>
                            </w:sdtPr>
                            <w:sdtEndPr/>
                            <w:sdtContent>
                              <w:r w:rsidR="00253B3D" w:rsidRPr="00702F3A">
                                <w:rPr>
                                  <w:rFonts w:ascii="Segoe UI Light" w:eastAsiaTheme="majorEastAsia" w:hAnsi="Segoe UI Light" w:cs="Segoe UI Light"/>
                                  <w:color w:val="262626" w:themeColor="text1" w:themeTint="D9"/>
                                  <w:sz w:val="64"/>
                                  <w:szCs w:val="64"/>
                                </w:rPr>
                                <w:t xml:space="preserve">Foothills Housing Network </w:t>
                              </w:r>
                              <w:r w:rsidR="00253B3D">
                                <w:rPr>
                                  <w:rFonts w:ascii="Segoe UI Light" w:eastAsiaTheme="majorEastAsia" w:hAnsi="Segoe UI Light" w:cs="Segoe UI Light"/>
                                  <w:color w:val="262626" w:themeColor="text1" w:themeTint="D9"/>
                                  <w:sz w:val="64"/>
                                  <w:szCs w:val="64"/>
                                </w:rPr>
                                <w:t xml:space="preserve">2017-2018 </w:t>
                              </w:r>
                              <w:r w:rsidR="00253B3D" w:rsidRPr="00702F3A">
                                <w:rPr>
                                  <w:rFonts w:ascii="Segoe UI Light" w:eastAsiaTheme="majorEastAsia" w:hAnsi="Segoe UI Light" w:cs="Segoe UI Light"/>
                                  <w:color w:val="262626" w:themeColor="text1" w:themeTint="D9"/>
                                  <w:sz w:val="64"/>
                                  <w:szCs w:val="64"/>
                                </w:rPr>
                                <w:t>Action Plan</w:t>
                              </w:r>
                            </w:sdtContent>
                          </w:sdt>
                        </w:p>
                        <w:p w14:paraId="19666526" w14:textId="77777777" w:rsidR="00253B3D" w:rsidRDefault="00253B3D">
                          <w:pPr>
                            <w:spacing w:before="120"/>
                            <w:rPr>
                              <w:rFonts w:ascii="Segoe UI" w:hAnsi="Segoe UI" w:cs="Segoe UI"/>
                              <w:color w:val="404040" w:themeColor="text1" w:themeTint="BF"/>
                              <w:sz w:val="36"/>
                              <w:szCs w:val="36"/>
                            </w:rPr>
                          </w:pPr>
                        </w:p>
                        <w:p w14:paraId="05BE3198" w14:textId="2E842930" w:rsidR="00253B3D" w:rsidRPr="00702F3A" w:rsidRDefault="00253B3D">
                          <w:pPr>
                            <w:spacing w:before="120"/>
                            <w:rPr>
                              <w:rFonts w:ascii="Segoe UI" w:hAnsi="Segoe UI" w:cs="Segoe UI"/>
                              <w:color w:val="404040" w:themeColor="text1" w:themeTint="BF"/>
                              <w:sz w:val="36"/>
                              <w:szCs w:val="36"/>
                            </w:rPr>
                          </w:pPr>
                        </w:p>
                      </w:txbxContent>
                    </v:textbox>
                    <w10:wrap anchorx="page" anchory="page"/>
                  </v:shape>
                </w:pict>
              </mc:Fallback>
            </mc:AlternateContent>
          </w:r>
          <w:r w:rsidR="002D3F85" w:rsidRPr="00B3128A">
            <w:rPr>
              <w:rFonts w:ascii="Helvetica Neue UltraLight" w:hAnsi="Helvetica Neue UltraLight"/>
              <w:noProof/>
              <w:sz w:val="36"/>
            </w:rPr>
            <w:drawing>
              <wp:anchor distT="0" distB="0" distL="114300" distR="114300" simplePos="0" relativeHeight="251688960" behindDoc="0" locked="0" layoutInCell="1" allowOverlap="1" wp14:anchorId="1389BAF1" wp14:editId="0EEC7CC3">
                <wp:simplePos x="0" y="0"/>
                <wp:positionH relativeFrom="margin">
                  <wp:posOffset>-254000</wp:posOffset>
                </wp:positionH>
                <wp:positionV relativeFrom="margin">
                  <wp:posOffset>949960</wp:posOffset>
                </wp:positionV>
                <wp:extent cx="2290445" cy="1515110"/>
                <wp:effectExtent l="0" t="0" r="0" b="8890"/>
                <wp:wrapSquare wrapText="bothSides"/>
                <wp:docPr id="51" name="Picture 51" descr="C:\Users\VHA DoP\Google Drive\2017 TA\FHN Strategic Planning\FH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HA DoP\Google Drive\2017 TA\FHN Strategic Planning\FHN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0445"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Neue UltraLight" w:hAnsi="Helvetica Neue UltraLight"/>
              <w:sz w:val="36"/>
              <w:highlight w:val="yellow"/>
            </w:rPr>
            <w:br w:type="page"/>
          </w:r>
        </w:p>
      </w:sdtContent>
    </w:sdt>
    <w:p w14:paraId="44AA8150" w14:textId="6296A4FC" w:rsidR="00483CF3" w:rsidRDefault="00483CF3" w:rsidP="00F8086A">
      <w:pPr>
        <w:rPr>
          <w:rFonts w:ascii="Helvetica Neue UltraLight" w:hAnsi="Helvetica Neue UltraLight"/>
          <w:sz w:val="36"/>
          <w:highlight w:val="yellow"/>
        </w:rPr>
        <w:sectPr w:rsidR="00483CF3" w:rsidSect="00702F3A">
          <w:headerReference w:type="default"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p>
    <w:p w14:paraId="64162EEC" w14:textId="46290975" w:rsidR="003F6180" w:rsidRPr="00D13A60" w:rsidRDefault="00E713C8" w:rsidP="00F8086A">
      <w:pPr>
        <w:rPr>
          <w:rFonts w:ascii="Century Gothic" w:hAnsi="Century Gothic"/>
          <w:color w:val="595959" w:themeColor="text1" w:themeTint="A6"/>
          <w:sz w:val="36"/>
        </w:rPr>
      </w:pPr>
      <w:r>
        <w:rPr>
          <w:rFonts w:ascii="Century Gothic" w:hAnsi="Century Gothic"/>
          <w:color w:val="595959" w:themeColor="text1" w:themeTint="A6"/>
          <w:sz w:val="36"/>
        </w:rPr>
        <w:lastRenderedPageBreak/>
        <w:t>Background and Planning Process</w:t>
      </w:r>
    </w:p>
    <w:p w14:paraId="42130121" w14:textId="326243E8" w:rsidR="003F6180" w:rsidRPr="003D136C" w:rsidRDefault="00970522" w:rsidP="00EF7C4C">
      <w:pPr>
        <w:shd w:val="clear" w:color="auto" w:fill="B6DDE8" w:themeFill="accent5" w:themeFillTint="66"/>
        <w:rPr>
          <w:rFonts w:ascii="Segoe UI" w:hAnsi="Segoe UI" w:cs="Segoe UI"/>
          <w:sz w:val="20"/>
        </w:rPr>
      </w:pPr>
      <w:r w:rsidRPr="003D136C">
        <w:rPr>
          <w:rFonts w:ascii="Segoe UI" w:hAnsi="Segoe UI" w:cs="Segoe UI"/>
          <w:sz w:val="20"/>
        </w:rPr>
        <w:t>Background</w:t>
      </w:r>
    </w:p>
    <w:p w14:paraId="6E1F3051" w14:textId="4D2E1A97" w:rsidR="00AC64DA" w:rsidRPr="008D37A6" w:rsidRDefault="00C3568F" w:rsidP="007319D7">
      <w:pPr>
        <w:jc w:val="both"/>
        <w:rPr>
          <w:rFonts w:ascii="Segoe UI" w:hAnsi="Segoe UI" w:cs="Segoe UI"/>
          <w:sz w:val="20"/>
        </w:rPr>
      </w:pPr>
      <w:r>
        <w:rPr>
          <w:rFonts w:ascii="Segoe UI" w:hAnsi="Segoe UI" w:cs="Segoe UI"/>
          <w:sz w:val="20"/>
        </w:rPr>
        <w:t xml:space="preserve">The Foothills Housing Network (FHN) is a partnership of organizations working to prevent and end homelessness within the Rappahannock-Rapidan Region, comprised of Culpeper, Fauquier, Madison, Orange, and Rappahannock Counties.  </w:t>
      </w:r>
      <w:r w:rsidR="00F45F3E">
        <w:rPr>
          <w:rFonts w:ascii="Segoe UI" w:hAnsi="Segoe UI" w:cs="Segoe UI"/>
          <w:sz w:val="20"/>
        </w:rPr>
        <w:t xml:space="preserve">With the combination of impending turnover at a key leadership and administrative position; the implementation of new and expanded PSH programming; and the increasing scarcity of affordable housing units available to the area’s housing providers, The FHN leadership recognized major changes approaching in the near future.  So in </w:t>
      </w:r>
      <w:r>
        <w:rPr>
          <w:rFonts w:ascii="Segoe UI" w:hAnsi="Segoe UI" w:cs="Segoe UI"/>
          <w:sz w:val="20"/>
        </w:rPr>
        <w:t xml:space="preserve">2016, the Foothills Housing Network (FHN) approached the Virginia Housing Alliance </w:t>
      </w:r>
      <w:r w:rsidR="007806BA">
        <w:rPr>
          <w:rFonts w:ascii="Segoe UI" w:hAnsi="Segoe UI" w:cs="Segoe UI"/>
          <w:sz w:val="20"/>
        </w:rPr>
        <w:t xml:space="preserve">(VHA) </w:t>
      </w:r>
      <w:r>
        <w:rPr>
          <w:rFonts w:ascii="Segoe UI" w:hAnsi="Segoe UI" w:cs="Segoe UI"/>
          <w:sz w:val="20"/>
        </w:rPr>
        <w:t>to assist in de</w:t>
      </w:r>
      <w:r w:rsidR="00F76DFB">
        <w:rPr>
          <w:rFonts w:ascii="Segoe UI" w:hAnsi="Segoe UI" w:cs="Segoe UI"/>
          <w:sz w:val="20"/>
        </w:rPr>
        <w:t xml:space="preserve">veloping short-term, actionable strategies </w:t>
      </w:r>
      <w:r>
        <w:rPr>
          <w:rFonts w:ascii="Segoe UI" w:hAnsi="Segoe UI" w:cs="Segoe UI"/>
          <w:sz w:val="20"/>
        </w:rPr>
        <w:t xml:space="preserve">to </w:t>
      </w:r>
      <w:r w:rsidR="00F76DFB">
        <w:rPr>
          <w:rFonts w:ascii="Segoe UI" w:hAnsi="Segoe UI" w:cs="Segoe UI"/>
          <w:sz w:val="20"/>
        </w:rPr>
        <w:t>guide</w:t>
      </w:r>
      <w:r w:rsidR="00E713C8">
        <w:rPr>
          <w:rFonts w:ascii="Segoe UI" w:hAnsi="Segoe UI" w:cs="Segoe UI"/>
          <w:sz w:val="20"/>
        </w:rPr>
        <w:t xml:space="preserve"> the region’s homeless response system and affordable housing network through 2017 and 2018.  </w:t>
      </w:r>
    </w:p>
    <w:p w14:paraId="3D8D91C1" w14:textId="6D46B277" w:rsidR="00AC64DA" w:rsidRPr="003D136C" w:rsidRDefault="00E713C8" w:rsidP="00EF7C4C">
      <w:pPr>
        <w:shd w:val="clear" w:color="auto" w:fill="B6DDE8" w:themeFill="accent5" w:themeFillTint="66"/>
        <w:jc w:val="both"/>
        <w:rPr>
          <w:rFonts w:ascii="Segoe UI" w:hAnsi="Segoe UI" w:cs="Segoe UI"/>
          <w:sz w:val="20"/>
        </w:rPr>
      </w:pPr>
      <w:r w:rsidRPr="003D136C">
        <w:rPr>
          <w:rFonts w:ascii="Segoe UI" w:hAnsi="Segoe UI" w:cs="Segoe UI"/>
          <w:sz w:val="20"/>
        </w:rPr>
        <w:t>Plan Development</w:t>
      </w:r>
    </w:p>
    <w:p w14:paraId="7B1D7C8A" w14:textId="43ED21EC" w:rsidR="009E6D0D" w:rsidRPr="008D37A6" w:rsidRDefault="007806BA" w:rsidP="007319D7">
      <w:pPr>
        <w:jc w:val="both"/>
        <w:rPr>
          <w:rFonts w:ascii="Segoe UI" w:hAnsi="Segoe UI" w:cs="Segoe UI"/>
          <w:sz w:val="20"/>
        </w:rPr>
      </w:pPr>
      <w:r>
        <w:rPr>
          <w:rFonts w:ascii="Segoe UI" w:hAnsi="Segoe UI" w:cs="Segoe UI"/>
          <w:sz w:val="20"/>
        </w:rPr>
        <w:t>Beginning in December 2016, FHN</w:t>
      </w:r>
      <w:r w:rsidR="00AC64DA" w:rsidRPr="008D37A6">
        <w:rPr>
          <w:rFonts w:ascii="Segoe UI" w:hAnsi="Segoe UI" w:cs="Segoe UI"/>
          <w:sz w:val="20"/>
        </w:rPr>
        <w:t xml:space="preserve"> convened a </w:t>
      </w:r>
      <w:r w:rsidR="00F76DFB">
        <w:rPr>
          <w:rFonts w:ascii="Segoe UI" w:hAnsi="Segoe UI" w:cs="Segoe UI"/>
          <w:sz w:val="20"/>
        </w:rPr>
        <w:t xml:space="preserve">Planning Leadership Team </w:t>
      </w:r>
      <w:r w:rsidR="00B24A5F" w:rsidRPr="008D37A6">
        <w:rPr>
          <w:rFonts w:ascii="Segoe UI" w:hAnsi="Segoe UI" w:cs="Segoe UI"/>
          <w:sz w:val="20"/>
        </w:rPr>
        <w:t xml:space="preserve">to </w:t>
      </w:r>
      <w:r w:rsidR="00F76DFB">
        <w:rPr>
          <w:rFonts w:ascii="Segoe UI" w:hAnsi="Segoe UI" w:cs="Segoe UI"/>
          <w:sz w:val="20"/>
        </w:rPr>
        <w:t xml:space="preserve">champion the six-month planning process and to lead community stakeholders through the development of the 2017-2018 action plan. </w:t>
      </w:r>
    </w:p>
    <w:p w14:paraId="73976633" w14:textId="025FADBB" w:rsidR="00012604" w:rsidRDefault="00F76DFB" w:rsidP="007319D7">
      <w:pPr>
        <w:jc w:val="both"/>
        <w:rPr>
          <w:rFonts w:ascii="Segoe UI" w:hAnsi="Segoe UI" w:cs="Segoe UI"/>
          <w:sz w:val="20"/>
        </w:rPr>
      </w:pPr>
      <w:r>
        <w:rPr>
          <w:rFonts w:ascii="Segoe UI" w:hAnsi="Segoe UI" w:cs="Segoe UI"/>
          <w:sz w:val="20"/>
        </w:rPr>
        <w:t>First, the Planning Leadership Team</w:t>
      </w:r>
      <w:r w:rsidR="009E6D0D" w:rsidRPr="008D37A6">
        <w:rPr>
          <w:rFonts w:ascii="Segoe UI" w:hAnsi="Segoe UI" w:cs="Segoe UI"/>
          <w:sz w:val="20"/>
        </w:rPr>
        <w:t xml:space="preserve"> requested feedback </w:t>
      </w:r>
      <w:r>
        <w:rPr>
          <w:rFonts w:ascii="Segoe UI" w:hAnsi="Segoe UI" w:cs="Segoe UI"/>
          <w:sz w:val="20"/>
        </w:rPr>
        <w:t xml:space="preserve">from FHN </w:t>
      </w:r>
      <w:r w:rsidR="009E6D0D" w:rsidRPr="008D37A6">
        <w:rPr>
          <w:rFonts w:ascii="Segoe UI" w:hAnsi="Segoe UI" w:cs="Segoe UI"/>
          <w:sz w:val="20"/>
        </w:rPr>
        <w:t>member agencies</w:t>
      </w:r>
      <w:r>
        <w:rPr>
          <w:rFonts w:ascii="Segoe UI" w:hAnsi="Segoe UI" w:cs="Segoe UI"/>
          <w:sz w:val="20"/>
        </w:rPr>
        <w:t xml:space="preserve">, referral and partner agencies, and homeless/formerly homeless clients on where FHN was </w:t>
      </w:r>
      <w:r w:rsidR="009E6D0D" w:rsidRPr="008D37A6">
        <w:rPr>
          <w:rFonts w:ascii="Segoe UI" w:hAnsi="Segoe UI" w:cs="Segoe UI"/>
          <w:sz w:val="20"/>
        </w:rPr>
        <w:t>excelling in addressing homelessness and where there is</w:t>
      </w:r>
      <w:r>
        <w:rPr>
          <w:rFonts w:ascii="Segoe UI" w:hAnsi="Segoe UI" w:cs="Segoe UI"/>
          <w:sz w:val="20"/>
        </w:rPr>
        <w:t xml:space="preserve"> room for growth.  Four</w:t>
      </w:r>
      <w:r w:rsidR="003B2163" w:rsidRPr="008D37A6">
        <w:rPr>
          <w:rFonts w:ascii="Segoe UI" w:hAnsi="Segoe UI" w:cs="Segoe UI"/>
          <w:sz w:val="20"/>
        </w:rPr>
        <w:t xml:space="preserve"> survey instruments</w:t>
      </w:r>
      <w:r w:rsidR="009E6D0D" w:rsidRPr="008D37A6">
        <w:rPr>
          <w:rFonts w:ascii="Segoe UI" w:hAnsi="Segoe UI" w:cs="Segoe UI"/>
          <w:sz w:val="20"/>
        </w:rPr>
        <w:t xml:space="preserve"> </w:t>
      </w:r>
      <w:r w:rsidR="00902981" w:rsidRPr="008D37A6">
        <w:rPr>
          <w:rFonts w:ascii="Segoe UI" w:hAnsi="Segoe UI" w:cs="Segoe UI"/>
          <w:sz w:val="20"/>
        </w:rPr>
        <w:t>were sent</w:t>
      </w:r>
      <w:r w:rsidR="009E6D0D" w:rsidRPr="008D37A6">
        <w:rPr>
          <w:rFonts w:ascii="Segoe UI" w:hAnsi="Segoe UI" w:cs="Segoe UI"/>
          <w:sz w:val="20"/>
        </w:rPr>
        <w:t xml:space="preserve"> to </w:t>
      </w:r>
      <w:r>
        <w:rPr>
          <w:rFonts w:ascii="Segoe UI" w:hAnsi="Segoe UI" w:cs="Segoe UI"/>
          <w:sz w:val="20"/>
        </w:rPr>
        <w:t>Local Planning Group</w:t>
      </w:r>
      <w:r w:rsidR="009E6D0D" w:rsidRPr="008D37A6">
        <w:rPr>
          <w:rFonts w:ascii="Segoe UI" w:hAnsi="Segoe UI" w:cs="Segoe UI"/>
          <w:sz w:val="20"/>
        </w:rPr>
        <w:t xml:space="preserve"> and housing/service provider leadership, front-line staff </w:t>
      </w:r>
      <w:r w:rsidR="003B2163" w:rsidRPr="008D37A6">
        <w:rPr>
          <w:rFonts w:ascii="Segoe UI" w:hAnsi="Segoe UI" w:cs="Segoe UI"/>
          <w:sz w:val="20"/>
        </w:rPr>
        <w:t xml:space="preserve">and case managers, and </w:t>
      </w:r>
      <w:r w:rsidR="009E6D0D" w:rsidRPr="008D37A6">
        <w:rPr>
          <w:rFonts w:ascii="Segoe UI" w:hAnsi="Segoe UI" w:cs="Segoe UI"/>
          <w:sz w:val="20"/>
        </w:rPr>
        <w:t>c</w:t>
      </w:r>
      <w:r w:rsidR="00012604">
        <w:rPr>
          <w:rFonts w:ascii="Segoe UI" w:hAnsi="Segoe UI" w:cs="Segoe UI"/>
          <w:sz w:val="20"/>
        </w:rPr>
        <w:t>lients</w:t>
      </w:r>
      <w:r w:rsidR="009E6D0D" w:rsidRPr="008D37A6">
        <w:rPr>
          <w:rFonts w:ascii="Segoe UI" w:hAnsi="Segoe UI" w:cs="Segoe UI"/>
          <w:sz w:val="20"/>
        </w:rPr>
        <w:t xml:space="preserve"> with first-hand experience </w:t>
      </w:r>
      <w:r w:rsidR="003B2163" w:rsidRPr="008D37A6">
        <w:rPr>
          <w:rFonts w:ascii="Segoe UI" w:hAnsi="Segoe UI" w:cs="Segoe UI"/>
          <w:sz w:val="20"/>
        </w:rPr>
        <w:t xml:space="preserve">of experiencing homelessness in the </w:t>
      </w:r>
      <w:r>
        <w:rPr>
          <w:rFonts w:ascii="Segoe UI" w:hAnsi="Segoe UI" w:cs="Segoe UI"/>
          <w:sz w:val="20"/>
        </w:rPr>
        <w:t>Rappahannock-Rapidan</w:t>
      </w:r>
      <w:r w:rsidR="00DA62C8" w:rsidRPr="008D37A6">
        <w:rPr>
          <w:rFonts w:ascii="Segoe UI" w:hAnsi="Segoe UI" w:cs="Segoe UI"/>
          <w:sz w:val="20"/>
        </w:rPr>
        <w:t xml:space="preserve"> </w:t>
      </w:r>
      <w:r w:rsidR="003B2163" w:rsidRPr="008D37A6">
        <w:rPr>
          <w:rFonts w:ascii="Segoe UI" w:hAnsi="Segoe UI" w:cs="Segoe UI"/>
          <w:sz w:val="20"/>
        </w:rPr>
        <w:t>region</w:t>
      </w:r>
      <w:r w:rsidR="009E6D0D" w:rsidRPr="008D37A6">
        <w:rPr>
          <w:rFonts w:ascii="Segoe UI" w:hAnsi="Segoe UI" w:cs="Segoe UI"/>
          <w:sz w:val="20"/>
        </w:rPr>
        <w:t>.</w:t>
      </w:r>
      <w:r w:rsidR="00012604">
        <w:rPr>
          <w:rFonts w:ascii="Segoe UI" w:hAnsi="Segoe UI" w:cs="Segoe UI"/>
          <w:sz w:val="20"/>
        </w:rPr>
        <w:t xml:space="preserve">  During this period, the Planning Leadership Team also instructed VHA to complete a high-level data analysis of the region’s homeless response system and affordable housing needs.  </w:t>
      </w:r>
      <w:r w:rsidR="009E6D0D" w:rsidRPr="008D37A6">
        <w:rPr>
          <w:rFonts w:ascii="Segoe UI" w:hAnsi="Segoe UI" w:cs="Segoe UI"/>
          <w:sz w:val="20"/>
        </w:rPr>
        <w:t xml:space="preserve"> </w:t>
      </w:r>
    </w:p>
    <w:p w14:paraId="353FBBC2" w14:textId="096511C5" w:rsidR="005C4670" w:rsidRPr="008D37A6" w:rsidRDefault="00012604" w:rsidP="007319D7">
      <w:pPr>
        <w:jc w:val="both"/>
        <w:rPr>
          <w:rFonts w:ascii="Segoe UI" w:hAnsi="Segoe UI" w:cs="Segoe UI"/>
          <w:sz w:val="20"/>
        </w:rPr>
      </w:pPr>
      <w:r>
        <w:rPr>
          <w:rFonts w:ascii="Segoe UI" w:hAnsi="Segoe UI" w:cs="Segoe UI"/>
          <w:sz w:val="20"/>
        </w:rPr>
        <w:t>VHA a</w:t>
      </w:r>
      <w:r w:rsidR="009E6D0D" w:rsidRPr="008D37A6">
        <w:rPr>
          <w:rFonts w:ascii="Segoe UI" w:hAnsi="Segoe UI" w:cs="Segoe UI"/>
          <w:sz w:val="20"/>
        </w:rPr>
        <w:t>ggregated the survey responses</w:t>
      </w:r>
      <w:r w:rsidR="002C3F82">
        <w:rPr>
          <w:rFonts w:ascii="Segoe UI" w:hAnsi="Segoe UI" w:cs="Segoe UI"/>
          <w:sz w:val="20"/>
        </w:rPr>
        <w:t xml:space="preserve">, </w:t>
      </w:r>
      <w:r>
        <w:rPr>
          <w:rFonts w:ascii="Segoe UI" w:hAnsi="Segoe UI" w:cs="Segoe UI"/>
          <w:sz w:val="20"/>
        </w:rPr>
        <w:t>completed the data analysis</w:t>
      </w:r>
      <w:r w:rsidR="002C3F82">
        <w:rPr>
          <w:rFonts w:ascii="Segoe UI" w:hAnsi="Segoe UI" w:cs="Segoe UI"/>
          <w:sz w:val="20"/>
        </w:rPr>
        <w:t>,</w:t>
      </w:r>
      <w:r w:rsidR="009E6D0D" w:rsidRPr="008D37A6">
        <w:rPr>
          <w:rFonts w:ascii="Segoe UI" w:hAnsi="Segoe UI" w:cs="Segoe UI"/>
          <w:sz w:val="20"/>
        </w:rPr>
        <w:t xml:space="preserve"> and provided each </w:t>
      </w:r>
      <w:r>
        <w:rPr>
          <w:rFonts w:ascii="Segoe UI" w:hAnsi="Segoe UI" w:cs="Segoe UI"/>
          <w:sz w:val="20"/>
        </w:rPr>
        <w:t xml:space="preserve">of three planning </w:t>
      </w:r>
      <w:r w:rsidR="009E6D0D" w:rsidRPr="008D37A6">
        <w:rPr>
          <w:rFonts w:ascii="Segoe UI" w:hAnsi="Segoe UI" w:cs="Segoe UI"/>
          <w:sz w:val="20"/>
        </w:rPr>
        <w:t xml:space="preserve">working group with the results relevant to their subject areas. </w:t>
      </w:r>
      <w:r w:rsidR="00B24A5F" w:rsidRPr="008D37A6">
        <w:rPr>
          <w:rFonts w:ascii="Segoe UI" w:hAnsi="Segoe UI" w:cs="Segoe UI"/>
          <w:sz w:val="20"/>
        </w:rPr>
        <w:t>Over</w:t>
      </w:r>
      <w:r w:rsidR="003B2163" w:rsidRPr="008D37A6">
        <w:rPr>
          <w:rFonts w:ascii="Segoe UI" w:hAnsi="Segoe UI" w:cs="Segoe UI"/>
          <w:sz w:val="20"/>
        </w:rPr>
        <w:t xml:space="preserve"> the</w:t>
      </w:r>
      <w:r w:rsidR="00B24A5F" w:rsidRPr="008D37A6">
        <w:rPr>
          <w:rFonts w:ascii="Segoe UI" w:hAnsi="Segoe UI" w:cs="Segoe UI"/>
          <w:sz w:val="20"/>
        </w:rPr>
        <w:t xml:space="preserve"> </w:t>
      </w:r>
      <w:r w:rsidR="009E6D0D" w:rsidRPr="008D37A6">
        <w:rPr>
          <w:rFonts w:ascii="Segoe UI" w:hAnsi="Segoe UI" w:cs="Segoe UI"/>
          <w:sz w:val="20"/>
        </w:rPr>
        <w:t xml:space="preserve">next </w:t>
      </w:r>
      <w:r w:rsidR="00B24A5F" w:rsidRPr="008D37A6">
        <w:rPr>
          <w:rFonts w:ascii="Segoe UI" w:hAnsi="Segoe UI" w:cs="Segoe UI"/>
          <w:sz w:val="20"/>
        </w:rPr>
        <w:t xml:space="preserve">six-months working groups </w:t>
      </w:r>
      <w:r w:rsidR="002C3F82">
        <w:rPr>
          <w:rFonts w:ascii="Segoe UI" w:hAnsi="Segoe UI" w:cs="Segoe UI"/>
          <w:sz w:val="20"/>
        </w:rPr>
        <w:t>met three times</w:t>
      </w:r>
      <w:r w:rsidR="005C4670" w:rsidRPr="008D37A6">
        <w:rPr>
          <w:rFonts w:ascii="Segoe UI" w:hAnsi="Segoe UI" w:cs="Segoe UI"/>
          <w:sz w:val="20"/>
        </w:rPr>
        <w:t xml:space="preserve"> to develop </w:t>
      </w:r>
      <w:r w:rsidR="002C3F82">
        <w:rPr>
          <w:rFonts w:ascii="Segoe UI" w:hAnsi="Segoe UI" w:cs="Segoe UI"/>
          <w:sz w:val="20"/>
        </w:rPr>
        <w:t>outcome-oriented strategies and action plans</w:t>
      </w:r>
      <w:r w:rsidR="00B24A5F" w:rsidRPr="008D37A6">
        <w:rPr>
          <w:rFonts w:ascii="Segoe UI" w:hAnsi="Segoe UI" w:cs="Segoe UI"/>
          <w:sz w:val="20"/>
        </w:rPr>
        <w:t xml:space="preserve"> around specific components of the region’s homelessness response</w:t>
      </w:r>
      <w:r w:rsidR="002C3F82">
        <w:rPr>
          <w:rFonts w:ascii="Segoe UI" w:hAnsi="Segoe UI" w:cs="Segoe UI"/>
          <w:sz w:val="20"/>
        </w:rPr>
        <w:t xml:space="preserve"> and affordable housing</w:t>
      </w:r>
      <w:r w:rsidR="00B24A5F" w:rsidRPr="008D37A6">
        <w:rPr>
          <w:rFonts w:ascii="Segoe UI" w:hAnsi="Segoe UI" w:cs="Segoe UI"/>
          <w:sz w:val="20"/>
        </w:rPr>
        <w:t xml:space="preserve"> system.  </w:t>
      </w:r>
    </w:p>
    <w:p w14:paraId="6912E49B" w14:textId="0334650F" w:rsidR="003F6180" w:rsidRDefault="002C3F82" w:rsidP="007319D7">
      <w:pPr>
        <w:jc w:val="both"/>
        <w:rPr>
          <w:rFonts w:ascii="Segoe UI" w:hAnsi="Segoe UI" w:cs="Segoe UI"/>
          <w:sz w:val="20"/>
        </w:rPr>
      </w:pPr>
      <w:r>
        <w:rPr>
          <w:rFonts w:ascii="Segoe UI" w:hAnsi="Segoe UI" w:cs="Segoe UI"/>
          <w:sz w:val="20"/>
        </w:rPr>
        <w:t>This document summarizes the themes</w:t>
      </w:r>
      <w:r w:rsidR="003D136C">
        <w:rPr>
          <w:rFonts w:ascii="Segoe UI" w:hAnsi="Segoe UI" w:cs="Segoe UI"/>
          <w:sz w:val="20"/>
        </w:rPr>
        <w:t xml:space="preserve"> from the survey results and </w:t>
      </w:r>
      <w:r>
        <w:rPr>
          <w:rFonts w:ascii="Segoe UI" w:hAnsi="Segoe UI" w:cs="Segoe UI"/>
          <w:sz w:val="20"/>
        </w:rPr>
        <w:t xml:space="preserve">data analysis and outlines the goals and action steps </w:t>
      </w:r>
      <w:r w:rsidR="00787F3F">
        <w:rPr>
          <w:rFonts w:ascii="Segoe UI" w:hAnsi="Segoe UI" w:cs="Segoe UI"/>
          <w:sz w:val="20"/>
        </w:rPr>
        <w:t>that will</w:t>
      </w:r>
      <w:r w:rsidR="003D136C">
        <w:rPr>
          <w:rFonts w:ascii="Segoe UI" w:hAnsi="Segoe UI" w:cs="Segoe UI"/>
          <w:sz w:val="20"/>
        </w:rPr>
        <w:t xml:space="preserve"> guide</w:t>
      </w:r>
      <w:r>
        <w:rPr>
          <w:rFonts w:ascii="Segoe UI" w:hAnsi="Segoe UI" w:cs="Segoe UI"/>
          <w:sz w:val="20"/>
        </w:rPr>
        <w:t xml:space="preserve"> Foothills Housing Network in 2017-2018.</w:t>
      </w:r>
      <w:r w:rsidR="005C4670" w:rsidRPr="008D37A6">
        <w:rPr>
          <w:rFonts w:ascii="Segoe UI" w:hAnsi="Segoe UI" w:cs="Segoe UI"/>
          <w:sz w:val="20"/>
        </w:rPr>
        <w:t xml:space="preserve"> </w:t>
      </w:r>
    </w:p>
    <w:p w14:paraId="6CB5D880" w14:textId="77777777" w:rsidR="003D136C" w:rsidRPr="008D37A6" w:rsidRDefault="003D136C" w:rsidP="007319D7">
      <w:pPr>
        <w:jc w:val="both"/>
        <w:rPr>
          <w:rFonts w:ascii="Segoe UI" w:hAnsi="Segoe UI" w:cs="Segoe UI"/>
          <w:sz w:val="20"/>
        </w:rPr>
      </w:pPr>
    </w:p>
    <w:p w14:paraId="68E0B087" w14:textId="2337814D" w:rsidR="00217A90" w:rsidRPr="008D37A6" w:rsidRDefault="00217A90" w:rsidP="008D37A6">
      <w:pPr>
        <w:jc w:val="both"/>
        <w:rPr>
          <w:rFonts w:ascii="Segoe UI" w:hAnsi="Segoe UI" w:cs="Segoe UI"/>
          <w:sz w:val="20"/>
        </w:rPr>
        <w:sectPr w:rsidR="00217A90" w:rsidRPr="008D37A6" w:rsidSect="002F2E8D">
          <w:headerReference w:type="first" r:id="rId14"/>
          <w:pgSz w:w="12240" w:h="15840"/>
          <w:pgMar w:top="1440" w:right="1440" w:bottom="1440" w:left="1440" w:header="720" w:footer="475" w:gutter="0"/>
          <w:cols w:space="720"/>
          <w:docGrid w:linePitch="360"/>
        </w:sectPr>
      </w:pPr>
    </w:p>
    <w:p w14:paraId="3207D289" w14:textId="19FC9E99" w:rsidR="00EC4CEF" w:rsidRPr="00126265" w:rsidRDefault="00126265" w:rsidP="00F8086A">
      <w:pPr>
        <w:rPr>
          <w:rFonts w:ascii="Century Gothic" w:hAnsi="Century Gothic"/>
          <w:color w:val="595959" w:themeColor="text1" w:themeTint="A6"/>
          <w:sz w:val="32"/>
        </w:rPr>
      </w:pPr>
      <w:r w:rsidRPr="00126265">
        <w:rPr>
          <w:rFonts w:ascii="Century Gothic" w:hAnsi="Century Gothic"/>
          <w:color w:val="595959" w:themeColor="text1" w:themeTint="A6"/>
          <w:sz w:val="32"/>
        </w:rPr>
        <w:lastRenderedPageBreak/>
        <w:t>By the Numbers</w:t>
      </w:r>
      <w:r w:rsidR="001428EE" w:rsidRPr="00126265">
        <w:rPr>
          <w:rFonts w:ascii="Century Gothic" w:hAnsi="Century Gothic"/>
          <w:color w:val="595959" w:themeColor="text1" w:themeTint="A6"/>
          <w:sz w:val="32"/>
        </w:rPr>
        <w:t>:</w:t>
      </w:r>
      <w:r w:rsidR="00800E96" w:rsidRPr="00126265">
        <w:rPr>
          <w:rFonts w:ascii="Century Gothic" w:hAnsi="Century Gothic"/>
          <w:color w:val="595959" w:themeColor="text1" w:themeTint="A6"/>
          <w:sz w:val="32"/>
        </w:rPr>
        <w:t xml:space="preserve"> Homeless</w:t>
      </w:r>
      <w:r w:rsidRPr="00126265">
        <w:rPr>
          <w:rFonts w:ascii="Century Gothic" w:hAnsi="Century Gothic"/>
          <w:color w:val="595959" w:themeColor="text1" w:themeTint="A6"/>
          <w:sz w:val="32"/>
        </w:rPr>
        <w:t>ness</w:t>
      </w:r>
      <w:r w:rsidR="00800E96" w:rsidRPr="00126265">
        <w:rPr>
          <w:rFonts w:ascii="Century Gothic" w:hAnsi="Century Gothic"/>
          <w:color w:val="595959" w:themeColor="text1" w:themeTint="A6"/>
          <w:sz w:val="32"/>
        </w:rPr>
        <w:t xml:space="preserve"> and Affordable Housing </w:t>
      </w:r>
      <w:r w:rsidRPr="00126265">
        <w:rPr>
          <w:rFonts w:ascii="Century Gothic" w:hAnsi="Century Gothic"/>
          <w:color w:val="595959" w:themeColor="text1" w:themeTint="A6"/>
          <w:sz w:val="32"/>
        </w:rPr>
        <w:t>in the Foothills Region</w:t>
      </w:r>
    </w:p>
    <w:p w14:paraId="1FD44B3E" w14:textId="77E7067D" w:rsidR="00B15C74" w:rsidRPr="008D37A6" w:rsidRDefault="007C4C41" w:rsidP="004D7D8B">
      <w:pPr>
        <w:jc w:val="both"/>
        <w:rPr>
          <w:rFonts w:ascii="Segoe UI" w:hAnsi="Segoe UI" w:cs="Segoe UI"/>
          <w:sz w:val="20"/>
        </w:rPr>
      </w:pPr>
      <w:r w:rsidRPr="008D37A6">
        <w:rPr>
          <w:rFonts w:ascii="Segoe UI" w:hAnsi="Segoe UI" w:cs="Segoe UI"/>
          <w:sz w:val="20"/>
        </w:rPr>
        <w:t xml:space="preserve">The most </w:t>
      </w:r>
      <w:r w:rsidR="0003229B" w:rsidRPr="008D37A6">
        <w:rPr>
          <w:rFonts w:ascii="Segoe UI" w:hAnsi="Segoe UI" w:cs="Segoe UI"/>
          <w:sz w:val="20"/>
        </w:rPr>
        <w:t>successful</w:t>
      </w:r>
      <w:r w:rsidRPr="008D37A6">
        <w:rPr>
          <w:rFonts w:ascii="Segoe UI" w:hAnsi="Segoe UI" w:cs="Segoe UI"/>
          <w:sz w:val="20"/>
        </w:rPr>
        <w:t xml:space="preserve"> </w:t>
      </w:r>
      <w:r w:rsidR="00800E96" w:rsidRPr="008D37A6">
        <w:rPr>
          <w:rFonts w:ascii="Segoe UI" w:hAnsi="Segoe UI" w:cs="Segoe UI"/>
          <w:sz w:val="20"/>
        </w:rPr>
        <w:t xml:space="preserve">housing and homeless response </w:t>
      </w:r>
      <w:r w:rsidRPr="008D37A6">
        <w:rPr>
          <w:rFonts w:ascii="Segoe UI" w:hAnsi="Segoe UI" w:cs="Segoe UI"/>
          <w:sz w:val="20"/>
        </w:rPr>
        <w:t>systems</w:t>
      </w:r>
      <w:r w:rsidR="00EE250B" w:rsidRPr="008D37A6">
        <w:rPr>
          <w:rFonts w:ascii="Segoe UI" w:hAnsi="Segoe UI" w:cs="Segoe UI"/>
          <w:sz w:val="20"/>
        </w:rPr>
        <w:t xml:space="preserve"> </w:t>
      </w:r>
      <w:r w:rsidR="00800E96" w:rsidRPr="008D37A6">
        <w:rPr>
          <w:rFonts w:ascii="Segoe UI" w:hAnsi="Segoe UI" w:cs="Segoe UI"/>
          <w:sz w:val="20"/>
        </w:rPr>
        <w:t>emphasize</w:t>
      </w:r>
      <w:r w:rsidR="004D7D8B" w:rsidRPr="008D37A6">
        <w:rPr>
          <w:rFonts w:ascii="Segoe UI" w:hAnsi="Segoe UI" w:cs="Segoe UI"/>
          <w:sz w:val="20"/>
        </w:rPr>
        <w:t xml:space="preserve"> data and performance </w:t>
      </w:r>
      <w:r w:rsidR="00800E96" w:rsidRPr="008D37A6">
        <w:rPr>
          <w:rFonts w:ascii="Segoe UI" w:hAnsi="Segoe UI" w:cs="Segoe UI"/>
          <w:sz w:val="20"/>
        </w:rPr>
        <w:t>to ensure that</w:t>
      </w:r>
      <w:r w:rsidR="009E115F" w:rsidRPr="008D37A6">
        <w:rPr>
          <w:rFonts w:ascii="Segoe UI" w:hAnsi="Segoe UI" w:cs="Segoe UI"/>
          <w:sz w:val="20"/>
        </w:rPr>
        <w:t xml:space="preserve"> shelter</w:t>
      </w:r>
      <w:r w:rsidR="00800E96" w:rsidRPr="008D37A6">
        <w:rPr>
          <w:rFonts w:ascii="Segoe UI" w:hAnsi="Segoe UI" w:cs="Segoe UI"/>
          <w:sz w:val="20"/>
        </w:rPr>
        <w:t>s</w:t>
      </w:r>
      <w:r w:rsidR="009E115F" w:rsidRPr="008D37A6">
        <w:rPr>
          <w:rFonts w:ascii="Segoe UI" w:hAnsi="Segoe UI" w:cs="Segoe UI"/>
          <w:sz w:val="20"/>
        </w:rPr>
        <w:t xml:space="preserve">, housing, </w:t>
      </w:r>
      <w:r w:rsidR="00EE250B" w:rsidRPr="008D37A6">
        <w:rPr>
          <w:rFonts w:ascii="Segoe UI" w:hAnsi="Segoe UI" w:cs="Segoe UI"/>
          <w:sz w:val="20"/>
        </w:rPr>
        <w:t>service capacity</w:t>
      </w:r>
      <w:r w:rsidR="009E115F" w:rsidRPr="008D37A6">
        <w:rPr>
          <w:rFonts w:ascii="Segoe UI" w:hAnsi="Segoe UI" w:cs="Segoe UI"/>
          <w:sz w:val="20"/>
        </w:rPr>
        <w:t>,</w:t>
      </w:r>
      <w:r w:rsidR="0003229B" w:rsidRPr="008D37A6">
        <w:rPr>
          <w:rFonts w:ascii="Segoe UI" w:hAnsi="Segoe UI" w:cs="Segoe UI"/>
          <w:sz w:val="20"/>
        </w:rPr>
        <w:t xml:space="preserve"> and funding</w:t>
      </w:r>
      <w:r w:rsidR="00800E96" w:rsidRPr="008D37A6">
        <w:rPr>
          <w:rFonts w:ascii="Segoe UI" w:hAnsi="Segoe UI" w:cs="Segoe UI"/>
          <w:sz w:val="20"/>
        </w:rPr>
        <w:t xml:space="preserve"> are</w:t>
      </w:r>
      <w:r w:rsidR="00EE250B" w:rsidRPr="008D37A6">
        <w:rPr>
          <w:rFonts w:ascii="Segoe UI" w:hAnsi="Segoe UI" w:cs="Segoe UI"/>
          <w:sz w:val="20"/>
        </w:rPr>
        <w:t xml:space="preserve"> aligned </w:t>
      </w:r>
      <w:r w:rsidR="00024554" w:rsidRPr="008D37A6">
        <w:rPr>
          <w:rFonts w:ascii="Segoe UI" w:hAnsi="Segoe UI" w:cs="Segoe UI"/>
          <w:sz w:val="20"/>
        </w:rPr>
        <w:t>to permanently end</w:t>
      </w:r>
      <w:r w:rsidR="00EE250B" w:rsidRPr="008D37A6">
        <w:rPr>
          <w:rFonts w:ascii="Segoe UI" w:hAnsi="Segoe UI" w:cs="Segoe UI"/>
          <w:sz w:val="20"/>
        </w:rPr>
        <w:t xml:space="preserve"> homelessness</w:t>
      </w:r>
      <w:r w:rsidR="00800E96" w:rsidRPr="008D37A6">
        <w:rPr>
          <w:rFonts w:ascii="Segoe UI" w:hAnsi="Segoe UI" w:cs="Segoe UI"/>
          <w:sz w:val="20"/>
        </w:rPr>
        <w:t xml:space="preserve"> and provide safe and affordable housing options</w:t>
      </w:r>
      <w:r w:rsidR="00024554" w:rsidRPr="008D37A6">
        <w:rPr>
          <w:rFonts w:ascii="Segoe UI" w:hAnsi="Segoe UI" w:cs="Segoe UI"/>
          <w:sz w:val="20"/>
        </w:rPr>
        <w:t xml:space="preserve"> for </w:t>
      </w:r>
      <w:r w:rsidR="00800E96" w:rsidRPr="008D37A6">
        <w:rPr>
          <w:rFonts w:ascii="Segoe UI" w:hAnsi="Segoe UI" w:cs="Segoe UI"/>
          <w:sz w:val="20"/>
        </w:rPr>
        <w:t>everyone experiencing</w:t>
      </w:r>
      <w:r w:rsidR="00024554" w:rsidRPr="008D37A6">
        <w:rPr>
          <w:rFonts w:ascii="Segoe UI" w:hAnsi="Segoe UI" w:cs="Segoe UI"/>
          <w:sz w:val="20"/>
        </w:rPr>
        <w:t xml:space="preserve"> housing </w:t>
      </w:r>
      <w:r w:rsidR="00800E96" w:rsidRPr="008D37A6">
        <w:rPr>
          <w:rFonts w:ascii="Segoe UI" w:hAnsi="Segoe UI" w:cs="Segoe UI"/>
          <w:sz w:val="20"/>
        </w:rPr>
        <w:t xml:space="preserve">instability </w:t>
      </w:r>
      <w:r w:rsidR="00EE250B" w:rsidRPr="008D37A6">
        <w:rPr>
          <w:rFonts w:ascii="Segoe UI" w:hAnsi="Segoe UI" w:cs="Segoe UI"/>
          <w:sz w:val="20"/>
        </w:rPr>
        <w:t>in the community.</w:t>
      </w:r>
      <w:r w:rsidRPr="008D37A6">
        <w:rPr>
          <w:rFonts w:ascii="Segoe UI" w:hAnsi="Segoe UI" w:cs="Segoe UI"/>
          <w:sz w:val="20"/>
        </w:rPr>
        <w:t xml:space="preserve"> </w:t>
      </w:r>
    </w:p>
    <w:p w14:paraId="07FB7810" w14:textId="495963B3" w:rsidR="001428EE" w:rsidRPr="008D37A6" w:rsidRDefault="00800E96" w:rsidP="009A6FE5">
      <w:pPr>
        <w:jc w:val="both"/>
        <w:rPr>
          <w:rFonts w:ascii="Segoe UI" w:hAnsi="Segoe UI" w:cs="Segoe UI"/>
          <w:sz w:val="20"/>
        </w:rPr>
      </w:pPr>
      <w:r w:rsidRPr="008D37A6">
        <w:rPr>
          <w:rFonts w:ascii="Segoe UI" w:hAnsi="Segoe UI" w:cs="Segoe UI"/>
          <w:sz w:val="20"/>
        </w:rPr>
        <w:t xml:space="preserve">The Virginia Housing Alliance completed a data analysis prior to the </w:t>
      </w:r>
      <w:r w:rsidR="003D136C">
        <w:rPr>
          <w:rFonts w:ascii="Segoe UI" w:hAnsi="Segoe UI" w:cs="Segoe UI"/>
          <w:sz w:val="20"/>
        </w:rPr>
        <w:t>FHN</w:t>
      </w:r>
      <w:r w:rsidRPr="008D37A6">
        <w:rPr>
          <w:rFonts w:ascii="Segoe UI" w:hAnsi="Segoe UI" w:cs="Segoe UI"/>
          <w:sz w:val="20"/>
        </w:rPr>
        <w:t xml:space="preserve"> planning sessions </w:t>
      </w:r>
      <w:r w:rsidR="001428EE" w:rsidRPr="008D37A6">
        <w:rPr>
          <w:rFonts w:ascii="Segoe UI" w:hAnsi="Segoe UI" w:cs="Segoe UI"/>
          <w:sz w:val="20"/>
        </w:rPr>
        <w:t>to equip the planning workgroups with the</w:t>
      </w:r>
      <w:r w:rsidR="007E0710" w:rsidRPr="008D37A6">
        <w:rPr>
          <w:rFonts w:ascii="Segoe UI" w:hAnsi="Segoe UI" w:cs="Segoe UI"/>
          <w:sz w:val="20"/>
        </w:rPr>
        <w:t xml:space="preserve"> region’s</w:t>
      </w:r>
      <w:r w:rsidRPr="008D37A6">
        <w:rPr>
          <w:rFonts w:ascii="Segoe UI" w:hAnsi="Segoe UI" w:cs="Segoe UI"/>
          <w:sz w:val="20"/>
        </w:rPr>
        <w:t xml:space="preserve"> latest hom</w:t>
      </w:r>
      <w:r w:rsidR="001428EE" w:rsidRPr="008D37A6">
        <w:rPr>
          <w:rFonts w:ascii="Segoe UI" w:hAnsi="Segoe UI" w:cs="Segoe UI"/>
          <w:sz w:val="20"/>
        </w:rPr>
        <w:t xml:space="preserve">eless services and housing data.  The following section </w:t>
      </w:r>
      <w:r w:rsidR="00C12E22" w:rsidRPr="008D37A6">
        <w:rPr>
          <w:rFonts w:ascii="Segoe UI" w:hAnsi="Segoe UI" w:cs="Segoe UI"/>
          <w:sz w:val="20"/>
        </w:rPr>
        <w:t xml:space="preserve">outlines the themes presented in the data around the need for </w:t>
      </w:r>
      <w:r w:rsidR="00100106" w:rsidRPr="008D37A6">
        <w:rPr>
          <w:rFonts w:ascii="Segoe UI" w:hAnsi="Segoe UI" w:cs="Segoe UI"/>
          <w:sz w:val="20"/>
        </w:rPr>
        <w:t xml:space="preserve">homeless service and </w:t>
      </w:r>
      <w:r w:rsidR="003D136C">
        <w:rPr>
          <w:rFonts w:ascii="Segoe UI" w:hAnsi="Segoe UI" w:cs="Segoe UI"/>
          <w:sz w:val="20"/>
        </w:rPr>
        <w:t xml:space="preserve">affordable housing options; </w:t>
      </w:r>
      <w:r w:rsidR="00C12E22" w:rsidRPr="008D37A6">
        <w:rPr>
          <w:rFonts w:ascii="Segoe UI" w:hAnsi="Segoe UI" w:cs="Segoe UI"/>
          <w:sz w:val="20"/>
        </w:rPr>
        <w:t>the costs of serving homeless and at-risk ho</w:t>
      </w:r>
      <w:r w:rsidR="003D136C">
        <w:rPr>
          <w:rFonts w:ascii="Segoe UI" w:hAnsi="Segoe UI" w:cs="Segoe UI"/>
          <w:sz w:val="20"/>
        </w:rPr>
        <w:t xml:space="preserve">useholds within the FHN system; </w:t>
      </w:r>
      <w:r w:rsidR="00C12E22" w:rsidRPr="008D37A6">
        <w:rPr>
          <w:rFonts w:ascii="Segoe UI" w:hAnsi="Segoe UI" w:cs="Segoe UI"/>
          <w:sz w:val="20"/>
        </w:rPr>
        <w:t xml:space="preserve">and </w:t>
      </w:r>
      <w:r w:rsidR="003D136C">
        <w:rPr>
          <w:rFonts w:ascii="Segoe UI" w:hAnsi="Segoe UI" w:cs="Segoe UI"/>
          <w:sz w:val="20"/>
        </w:rPr>
        <w:t xml:space="preserve">the effectiveness of the system to </w:t>
      </w:r>
      <w:r w:rsidR="00C12E22" w:rsidRPr="008D37A6">
        <w:rPr>
          <w:rFonts w:ascii="Segoe UI" w:hAnsi="Segoe UI" w:cs="Segoe UI"/>
          <w:sz w:val="20"/>
        </w:rPr>
        <w:t xml:space="preserve">quickly and permanently ending homelessness for these households. </w:t>
      </w:r>
    </w:p>
    <w:p w14:paraId="65235076" w14:textId="791BC213" w:rsidR="001428EE" w:rsidRPr="008D37A6" w:rsidRDefault="001428EE" w:rsidP="00126265">
      <w:pPr>
        <w:shd w:val="clear" w:color="auto" w:fill="B6DDE8" w:themeFill="accent5" w:themeFillTint="66"/>
        <w:jc w:val="both"/>
        <w:rPr>
          <w:rFonts w:ascii="Segoe UI" w:hAnsi="Segoe UI" w:cs="Segoe UI"/>
          <w:sz w:val="20"/>
        </w:rPr>
      </w:pPr>
      <w:r w:rsidRPr="008D37A6">
        <w:rPr>
          <w:rFonts w:ascii="Segoe UI" w:hAnsi="Segoe UI" w:cs="Segoe UI"/>
          <w:sz w:val="20"/>
        </w:rPr>
        <w:t>Housing</w:t>
      </w:r>
    </w:p>
    <w:p w14:paraId="4802BE92" w14:textId="5DD208DD" w:rsidR="00872346" w:rsidRDefault="00B76DDF" w:rsidP="00522FCD">
      <w:pPr>
        <w:jc w:val="both"/>
        <w:rPr>
          <w:rFonts w:ascii="Segoe UI" w:hAnsi="Segoe UI" w:cs="Segoe UI"/>
          <w:sz w:val="20"/>
        </w:rPr>
      </w:pPr>
      <w:r>
        <w:rPr>
          <w:rFonts w:ascii="Segoe UI" w:hAnsi="Segoe UI" w:cs="Segoe UI"/>
          <w:sz w:val="20"/>
        </w:rPr>
        <w:t>Housing instability</w:t>
      </w:r>
      <w:r w:rsidR="00785F73" w:rsidRPr="008D37A6">
        <w:rPr>
          <w:rFonts w:ascii="Segoe UI" w:hAnsi="Segoe UI" w:cs="Segoe UI"/>
          <w:sz w:val="20"/>
        </w:rPr>
        <w:t xml:space="preserve"> in the </w:t>
      </w:r>
      <w:r w:rsidR="00D223B8">
        <w:rPr>
          <w:rFonts w:ascii="Segoe UI" w:hAnsi="Segoe UI" w:cs="Segoe UI"/>
          <w:sz w:val="20"/>
        </w:rPr>
        <w:t>Rappahannock-Rapidan</w:t>
      </w:r>
      <w:r w:rsidR="00785F73" w:rsidRPr="008D37A6">
        <w:rPr>
          <w:rFonts w:ascii="Segoe UI" w:hAnsi="Segoe UI" w:cs="Segoe UI"/>
          <w:sz w:val="20"/>
        </w:rPr>
        <w:t xml:space="preserve"> region is on the</w:t>
      </w:r>
      <w:r w:rsidR="00D223B8">
        <w:rPr>
          <w:rFonts w:ascii="Segoe UI" w:hAnsi="Segoe UI" w:cs="Segoe UI"/>
          <w:sz w:val="20"/>
        </w:rPr>
        <w:t xml:space="preserve"> rise, especially for those in severe poverty.</w:t>
      </w:r>
      <w:r w:rsidR="00785F73" w:rsidRPr="008D37A6">
        <w:rPr>
          <w:rFonts w:ascii="Segoe UI" w:hAnsi="Segoe UI" w:cs="Segoe UI"/>
          <w:sz w:val="20"/>
        </w:rPr>
        <w:t xml:space="preserve">  The percentage of </w:t>
      </w:r>
      <w:r w:rsidR="00D223B8">
        <w:rPr>
          <w:rFonts w:ascii="Segoe UI" w:hAnsi="Segoe UI" w:cs="Segoe UI"/>
          <w:sz w:val="20"/>
        </w:rPr>
        <w:t xml:space="preserve">extremely low-income renter </w:t>
      </w:r>
      <w:r w:rsidR="00785F73" w:rsidRPr="008D37A6">
        <w:rPr>
          <w:rFonts w:ascii="Segoe UI" w:hAnsi="Segoe UI" w:cs="Segoe UI"/>
          <w:sz w:val="20"/>
        </w:rPr>
        <w:t>househol</w:t>
      </w:r>
      <w:r w:rsidR="00D223B8">
        <w:rPr>
          <w:rFonts w:ascii="Segoe UI" w:hAnsi="Segoe UI" w:cs="Segoe UI"/>
          <w:sz w:val="20"/>
        </w:rPr>
        <w:t>ds</w:t>
      </w:r>
      <w:r w:rsidR="00872346">
        <w:rPr>
          <w:rFonts w:ascii="Segoe UI" w:hAnsi="Segoe UI" w:cs="Segoe UI"/>
          <w:sz w:val="20"/>
        </w:rPr>
        <w:t xml:space="preserve"> ($17,080 average annual household income)</w:t>
      </w:r>
      <w:r w:rsidR="00D223B8">
        <w:rPr>
          <w:rFonts w:ascii="Segoe UI" w:hAnsi="Segoe UI" w:cs="Segoe UI"/>
          <w:sz w:val="20"/>
        </w:rPr>
        <w:t xml:space="preserve"> where housing costs exceed 50</w:t>
      </w:r>
      <w:r w:rsidR="00785F73" w:rsidRPr="008D37A6">
        <w:rPr>
          <w:rFonts w:ascii="Segoe UI" w:hAnsi="Segoe UI" w:cs="Segoe UI"/>
          <w:sz w:val="20"/>
        </w:rPr>
        <w:t xml:space="preserve"> percen</w:t>
      </w:r>
      <w:r w:rsidR="007E0710" w:rsidRPr="008D37A6">
        <w:rPr>
          <w:rFonts w:ascii="Segoe UI" w:hAnsi="Segoe UI" w:cs="Segoe UI"/>
          <w:sz w:val="20"/>
        </w:rPr>
        <w:t>t of the total household income</w:t>
      </w:r>
      <w:r w:rsidR="00211C59">
        <w:rPr>
          <w:rFonts w:ascii="Segoe UI" w:hAnsi="Segoe UI" w:cs="Segoe UI"/>
          <w:sz w:val="20"/>
        </w:rPr>
        <w:t xml:space="preserve"> (</w:t>
      </w:r>
      <w:r w:rsidR="00D223B8">
        <w:rPr>
          <w:rFonts w:ascii="Segoe UI" w:hAnsi="Segoe UI" w:cs="Segoe UI"/>
          <w:sz w:val="20"/>
        </w:rPr>
        <w:t>severe</w:t>
      </w:r>
      <w:r w:rsidR="007E0710" w:rsidRPr="008D37A6">
        <w:rPr>
          <w:rFonts w:ascii="Segoe UI" w:hAnsi="Segoe UI" w:cs="Segoe UI"/>
          <w:sz w:val="20"/>
        </w:rPr>
        <w:t xml:space="preserve"> housi</w:t>
      </w:r>
      <w:r w:rsidR="00211C59">
        <w:rPr>
          <w:rFonts w:ascii="Segoe UI" w:hAnsi="Segoe UI" w:cs="Segoe UI"/>
          <w:sz w:val="20"/>
        </w:rPr>
        <w:t xml:space="preserve">ng cost burden/unaffordability) </w:t>
      </w:r>
      <w:r w:rsidR="00785F73" w:rsidRPr="008D37A6">
        <w:rPr>
          <w:rFonts w:ascii="Segoe UI" w:hAnsi="Segoe UI" w:cs="Segoe UI"/>
          <w:sz w:val="20"/>
        </w:rPr>
        <w:t xml:space="preserve">has </w:t>
      </w:r>
      <w:r w:rsidR="007E0710" w:rsidRPr="008D37A6">
        <w:rPr>
          <w:rFonts w:ascii="Segoe UI" w:hAnsi="Segoe UI" w:cs="Segoe UI"/>
          <w:sz w:val="20"/>
        </w:rPr>
        <w:t xml:space="preserve">risen by </w:t>
      </w:r>
      <w:r w:rsidR="00D223B8">
        <w:rPr>
          <w:rFonts w:ascii="Segoe UI" w:hAnsi="Segoe UI" w:cs="Segoe UI"/>
          <w:sz w:val="20"/>
        </w:rPr>
        <w:t xml:space="preserve">roughly 13 percent </w:t>
      </w:r>
      <w:r w:rsidR="00211C59">
        <w:rPr>
          <w:rFonts w:ascii="Segoe UI" w:hAnsi="Segoe UI" w:cs="Segoe UI"/>
          <w:sz w:val="20"/>
        </w:rPr>
        <w:t>since 2010.  These are the</w:t>
      </w:r>
      <w:r w:rsidR="00872346">
        <w:rPr>
          <w:rFonts w:ascii="Segoe UI" w:hAnsi="Segoe UI" w:cs="Segoe UI"/>
          <w:sz w:val="20"/>
        </w:rPr>
        <w:t xml:space="preserve"> lowest income</w:t>
      </w:r>
      <w:r w:rsidR="00211C59">
        <w:rPr>
          <w:rFonts w:ascii="Segoe UI" w:hAnsi="Segoe UI" w:cs="Segoe UI"/>
          <w:sz w:val="20"/>
        </w:rPr>
        <w:t xml:space="preserve"> households most in jeopardy of losing their housing due to unforeseen financial crisis.</w:t>
      </w:r>
      <w:r w:rsidR="00522FCD">
        <w:rPr>
          <w:rFonts w:ascii="Segoe UI" w:hAnsi="Segoe UI" w:cs="Segoe UI"/>
          <w:sz w:val="20"/>
        </w:rPr>
        <w:t xml:space="preserve"> To exacerbate the issue, affordable housing development/subsidi</w:t>
      </w:r>
      <w:r w:rsidR="00872346">
        <w:rPr>
          <w:rFonts w:ascii="Segoe UI" w:hAnsi="Segoe UI" w:cs="Segoe UI"/>
          <w:sz w:val="20"/>
        </w:rPr>
        <w:t>es are not keeping pace with</w:t>
      </w:r>
      <w:r w:rsidR="00522FCD">
        <w:rPr>
          <w:rFonts w:ascii="Segoe UI" w:hAnsi="Segoe UI" w:cs="Segoe UI"/>
          <w:sz w:val="20"/>
        </w:rPr>
        <w:t xml:space="preserve"> increasing housing burden</w:t>
      </w:r>
      <w:r w:rsidR="00872346">
        <w:rPr>
          <w:rFonts w:ascii="Segoe UI" w:hAnsi="Segoe UI" w:cs="Segoe UI"/>
          <w:sz w:val="20"/>
        </w:rPr>
        <w:t xml:space="preserve"> among the</w:t>
      </w:r>
      <w:r>
        <w:rPr>
          <w:rFonts w:ascii="Segoe UI" w:hAnsi="Segoe UI" w:cs="Segoe UI"/>
          <w:sz w:val="20"/>
        </w:rPr>
        <w:t>se</w:t>
      </w:r>
      <w:r w:rsidR="00872346">
        <w:rPr>
          <w:rFonts w:ascii="Segoe UI" w:hAnsi="Segoe UI" w:cs="Segoe UI"/>
          <w:sz w:val="20"/>
        </w:rPr>
        <w:t xml:space="preserve"> poorest households</w:t>
      </w:r>
      <w:r w:rsidR="00522FCD">
        <w:rPr>
          <w:rFonts w:ascii="Segoe UI" w:hAnsi="Segoe UI" w:cs="Segoe UI"/>
          <w:sz w:val="20"/>
        </w:rPr>
        <w:t xml:space="preserve">.  </w:t>
      </w:r>
    </w:p>
    <w:p w14:paraId="3AD9BFCE" w14:textId="26004A87" w:rsidR="00522FCD" w:rsidRPr="00211C59" w:rsidRDefault="00522FCD" w:rsidP="00522FCD">
      <w:pPr>
        <w:jc w:val="both"/>
        <w:rPr>
          <w:rFonts w:ascii="Segoe UI" w:hAnsi="Segoe UI" w:cs="Segoe UI"/>
          <w:sz w:val="20"/>
        </w:rPr>
      </w:pPr>
      <w:r>
        <w:rPr>
          <w:rFonts w:ascii="Segoe UI" w:hAnsi="Segoe UI" w:cs="Segoe UI"/>
          <w:sz w:val="20"/>
        </w:rPr>
        <w:t>H</w:t>
      </w:r>
      <w:r w:rsidR="00872346">
        <w:rPr>
          <w:rFonts w:ascii="Segoe UI" w:hAnsi="Segoe UI" w:cs="Segoe UI"/>
          <w:sz w:val="20"/>
        </w:rPr>
        <w:t>UD-</w:t>
      </w:r>
      <w:r>
        <w:rPr>
          <w:rFonts w:ascii="Segoe UI" w:hAnsi="Segoe UI" w:cs="Segoe UI"/>
          <w:sz w:val="20"/>
        </w:rPr>
        <w:t>assisted and other affordable housing options are limited relative to the number of extremely low income households.</w:t>
      </w:r>
      <w:r w:rsidR="00840603">
        <w:rPr>
          <w:rFonts w:ascii="Segoe UI" w:hAnsi="Segoe UI" w:cs="Segoe UI"/>
          <w:sz w:val="20"/>
        </w:rPr>
        <w:t xml:space="preserve">  The </w:t>
      </w:r>
      <w:r w:rsidR="00872346">
        <w:rPr>
          <w:rFonts w:ascii="Segoe UI" w:hAnsi="Segoe UI" w:cs="Segoe UI"/>
          <w:sz w:val="20"/>
        </w:rPr>
        <w:t xml:space="preserve">regional </w:t>
      </w:r>
      <w:r w:rsidR="00840603">
        <w:rPr>
          <w:rFonts w:ascii="Segoe UI" w:hAnsi="Segoe UI" w:cs="Segoe UI"/>
          <w:sz w:val="20"/>
        </w:rPr>
        <w:t xml:space="preserve">rate of HUD-assisted units per 10,000 housing units is </w:t>
      </w:r>
      <w:r w:rsidR="00211C59">
        <w:rPr>
          <w:rFonts w:ascii="Segoe UI" w:hAnsi="Segoe UI" w:cs="Segoe UI"/>
          <w:sz w:val="20"/>
        </w:rPr>
        <w:t>37% of the average for localities across Virginia</w:t>
      </w:r>
      <w:r w:rsidR="00840603">
        <w:rPr>
          <w:rFonts w:ascii="Segoe UI" w:hAnsi="Segoe UI" w:cs="Segoe UI"/>
          <w:sz w:val="20"/>
        </w:rPr>
        <w:t xml:space="preserve">.  There are roughly as many severely cost-burdened extremely low income households in the </w:t>
      </w:r>
      <w:r w:rsidR="00B76DDF">
        <w:rPr>
          <w:rFonts w:ascii="Segoe UI" w:hAnsi="Segoe UI" w:cs="Segoe UI"/>
          <w:sz w:val="20"/>
        </w:rPr>
        <w:t>Rappahannock-Rapidan</w:t>
      </w:r>
      <w:r w:rsidR="00840603">
        <w:rPr>
          <w:rFonts w:ascii="Segoe UI" w:hAnsi="Segoe UI" w:cs="Segoe UI"/>
          <w:sz w:val="20"/>
        </w:rPr>
        <w:t xml:space="preserve"> Region (2,040 households) as there are HUD-assisted or Low-Income Housing Tax Credit (LIHTC) units (2,056 units).  </w:t>
      </w:r>
      <w:r w:rsidR="00211C59">
        <w:rPr>
          <w:rFonts w:ascii="Segoe UI" w:hAnsi="Segoe UI" w:cs="Segoe UI"/>
          <w:sz w:val="20"/>
        </w:rPr>
        <w:t xml:space="preserve">In other words, there are nearly as many low or moderate income households </w:t>
      </w:r>
      <w:r w:rsidR="00B76DDF">
        <w:rPr>
          <w:rFonts w:ascii="Segoe UI" w:hAnsi="Segoe UI" w:cs="Segoe UI"/>
          <w:sz w:val="20"/>
        </w:rPr>
        <w:t xml:space="preserve">currently </w:t>
      </w:r>
      <w:r w:rsidR="00211C59">
        <w:rPr>
          <w:rFonts w:ascii="Segoe UI" w:hAnsi="Segoe UI" w:cs="Segoe UI"/>
          <w:sz w:val="20"/>
        </w:rPr>
        <w:t>residing in affordable units (paying less than 30% of their income to maintain the housing)</w:t>
      </w:r>
      <w:r w:rsidR="00872346">
        <w:rPr>
          <w:rFonts w:ascii="Segoe UI" w:hAnsi="Segoe UI" w:cs="Segoe UI"/>
          <w:sz w:val="20"/>
        </w:rPr>
        <w:t xml:space="preserve"> as there are</w:t>
      </w:r>
      <w:r w:rsidR="00211C59">
        <w:rPr>
          <w:rFonts w:ascii="Segoe UI" w:hAnsi="Segoe UI" w:cs="Segoe UI"/>
          <w:sz w:val="20"/>
        </w:rPr>
        <w:t xml:space="preserve"> households </w:t>
      </w:r>
      <w:r w:rsidR="004864E8">
        <w:rPr>
          <w:rFonts w:ascii="Segoe UI" w:hAnsi="Segoe UI" w:cs="Segoe UI"/>
          <w:sz w:val="20"/>
        </w:rPr>
        <w:t>most in need of an affordable housing opportunity</w:t>
      </w:r>
      <w:r w:rsidR="00211C59">
        <w:rPr>
          <w:rFonts w:ascii="Segoe UI" w:hAnsi="Segoe UI" w:cs="Segoe UI"/>
          <w:sz w:val="20"/>
        </w:rPr>
        <w:t xml:space="preserve">. </w:t>
      </w:r>
      <w:r w:rsidR="00872346">
        <w:rPr>
          <w:rFonts w:ascii="Segoe UI" w:hAnsi="Segoe UI" w:cs="Segoe UI"/>
          <w:sz w:val="20"/>
        </w:rPr>
        <w:t>Not accounting for</w:t>
      </w:r>
      <w:r w:rsidR="00B76DDF">
        <w:rPr>
          <w:rFonts w:ascii="Segoe UI" w:hAnsi="Segoe UI" w:cs="Segoe UI"/>
          <w:sz w:val="20"/>
        </w:rPr>
        <w:t xml:space="preserve"> housing needs of</w:t>
      </w:r>
      <w:r w:rsidR="00872346">
        <w:rPr>
          <w:rFonts w:ascii="Segoe UI" w:hAnsi="Segoe UI" w:cs="Segoe UI"/>
          <w:sz w:val="20"/>
        </w:rPr>
        <w:t xml:space="preserve"> low or moderate income households, the</w:t>
      </w:r>
      <w:r w:rsidR="00840603">
        <w:rPr>
          <w:rFonts w:ascii="Segoe UI" w:hAnsi="Segoe UI" w:cs="Segoe UI"/>
          <w:sz w:val="20"/>
        </w:rPr>
        <w:t xml:space="preserve"> region would need to double the number or HUD-assisted and LIHTC units </w:t>
      </w:r>
      <w:r w:rsidR="00872346">
        <w:rPr>
          <w:rFonts w:ascii="Segoe UI" w:hAnsi="Segoe UI" w:cs="Segoe UI"/>
          <w:sz w:val="20"/>
        </w:rPr>
        <w:t xml:space="preserve">just </w:t>
      </w:r>
      <w:r w:rsidR="00840603">
        <w:rPr>
          <w:rFonts w:ascii="Segoe UI" w:hAnsi="Segoe UI" w:cs="Segoe UI"/>
          <w:sz w:val="20"/>
        </w:rPr>
        <w:t>to meet current demand</w:t>
      </w:r>
      <w:r w:rsidR="00B76DDF">
        <w:rPr>
          <w:rFonts w:ascii="Segoe UI" w:hAnsi="Segoe UI" w:cs="Segoe UI"/>
          <w:sz w:val="20"/>
        </w:rPr>
        <w:t xml:space="preserve"> among its</w:t>
      </w:r>
      <w:r w:rsidR="00872346">
        <w:rPr>
          <w:rFonts w:ascii="Segoe UI" w:hAnsi="Segoe UI" w:cs="Segoe UI"/>
          <w:sz w:val="20"/>
        </w:rPr>
        <w:t xml:space="preserve"> poorest households.  </w:t>
      </w:r>
      <w:r w:rsidR="00211C59">
        <w:rPr>
          <w:rFonts w:ascii="Segoe UI" w:hAnsi="Segoe UI" w:cs="Segoe UI"/>
          <w:i/>
          <w:sz w:val="20"/>
        </w:rPr>
        <w:t>See Appendix II:  Housing Data for more detail.</w:t>
      </w:r>
    </w:p>
    <w:p w14:paraId="140F78B0" w14:textId="6495E29B" w:rsidR="001428EE" w:rsidRPr="008D37A6" w:rsidRDefault="001428EE" w:rsidP="00126265">
      <w:pPr>
        <w:shd w:val="clear" w:color="auto" w:fill="B6DDE8" w:themeFill="accent5" w:themeFillTint="66"/>
        <w:jc w:val="both"/>
        <w:rPr>
          <w:rFonts w:ascii="Segoe UI" w:hAnsi="Segoe UI" w:cs="Segoe UI"/>
          <w:sz w:val="20"/>
        </w:rPr>
      </w:pPr>
      <w:r w:rsidRPr="008D37A6">
        <w:rPr>
          <w:rFonts w:ascii="Segoe UI" w:hAnsi="Segoe UI" w:cs="Segoe UI"/>
          <w:sz w:val="20"/>
        </w:rPr>
        <w:t>Homeless Systems</w:t>
      </w:r>
    </w:p>
    <w:p w14:paraId="297C72F0" w14:textId="038D5FB9" w:rsidR="00B431E0" w:rsidRDefault="00B76DDF" w:rsidP="009A6FE5">
      <w:pPr>
        <w:jc w:val="both"/>
        <w:rPr>
          <w:rFonts w:ascii="Segoe UI" w:hAnsi="Segoe UI" w:cs="Segoe UI"/>
          <w:sz w:val="20"/>
        </w:rPr>
      </w:pPr>
      <w:r>
        <w:rPr>
          <w:rFonts w:ascii="Segoe UI" w:hAnsi="Segoe UI" w:cs="Segoe UI"/>
          <w:sz w:val="20"/>
        </w:rPr>
        <w:t xml:space="preserve">The </w:t>
      </w:r>
      <w:r w:rsidR="00B431E0">
        <w:rPr>
          <w:rFonts w:ascii="Segoe UI" w:hAnsi="Segoe UI" w:cs="Segoe UI"/>
          <w:sz w:val="20"/>
        </w:rPr>
        <w:t xml:space="preserve">following analysis of FHN’s homeless response system’s data is </w:t>
      </w:r>
      <w:r w:rsidR="00E57439">
        <w:rPr>
          <w:rFonts w:ascii="Segoe UI" w:hAnsi="Segoe UI" w:cs="Segoe UI"/>
          <w:sz w:val="20"/>
        </w:rPr>
        <w:t>presented in</w:t>
      </w:r>
      <w:r w:rsidR="00B431E0">
        <w:rPr>
          <w:rFonts w:ascii="Segoe UI" w:hAnsi="Segoe UI" w:cs="Segoe UI"/>
          <w:sz w:val="20"/>
        </w:rPr>
        <w:t xml:space="preserve"> three categories: Need vs. capacity vs. investment.  </w:t>
      </w:r>
    </w:p>
    <w:p w14:paraId="619DF2FA" w14:textId="7E88F5E3" w:rsidR="00E57439" w:rsidRDefault="00E57439" w:rsidP="009A6FE5">
      <w:pPr>
        <w:jc w:val="both"/>
        <w:rPr>
          <w:rFonts w:ascii="Segoe UI" w:hAnsi="Segoe UI" w:cs="Segoe UI"/>
          <w:sz w:val="20"/>
        </w:rPr>
      </w:pPr>
    </w:p>
    <w:p w14:paraId="674E073D" w14:textId="2E3ED753" w:rsidR="00E57439" w:rsidRDefault="00E57439" w:rsidP="009A6FE5">
      <w:pPr>
        <w:jc w:val="both"/>
        <w:rPr>
          <w:rFonts w:ascii="Segoe UI" w:hAnsi="Segoe UI" w:cs="Segoe UI"/>
          <w:sz w:val="20"/>
        </w:rPr>
      </w:pPr>
    </w:p>
    <w:p w14:paraId="3BD7558F" w14:textId="77777777" w:rsidR="00E57439" w:rsidRDefault="00E57439" w:rsidP="009A6FE5">
      <w:pPr>
        <w:jc w:val="both"/>
        <w:rPr>
          <w:rFonts w:ascii="Segoe UI" w:hAnsi="Segoe UI" w:cs="Segoe UI"/>
          <w:sz w:val="20"/>
        </w:rPr>
      </w:pPr>
    </w:p>
    <w:p w14:paraId="3D71E2D0" w14:textId="6F18A828" w:rsidR="00B431E0" w:rsidRDefault="00B431E0" w:rsidP="00B431E0">
      <w:pPr>
        <w:shd w:val="clear" w:color="auto" w:fill="DBE5F1" w:themeFill="accent1" w:themeFillTint="33"/>
        <w:jc w:val="both"/>
        <w:rPr>
          <w:rFonts w:ascii="Segoe UI" w:hAnsi="Segoe UI" w:cs="Segoe UI"/>
          <w:sz w:val="20"/>
        </w:rPr>
      </w:pPr>
      <w:r>
        <w:rPr>
          <w:rFonts w:ascii="Segoe UI" w:hAnsi="Segoe UI" w:cs="Segoe UI"/>
          <w:sz w:val="20"/>
        </w:rPr>
        <w:lastRenderedPageBreak/>
        <w:t>Need</w:t>
      </w:r>
    </w:p>
    <w:p w14:paraId="1FF7F9B3" w14:textId="778114CF" w:rsidR="00B431E0" w:rsidRDefault="00E57439" w:rsidP="009A6FE5">
      <w:pPr>
        <w:jc w:val="both"/>
        <w:rPr>
          <w:rFonts w:ascii="Segoe UI" w:hAnsi="Segoe UI" w:cs="Segoe UI"/>
          <w:sz w:val="20"/>
        </w:rPr>
      </w:pPr>
      <w:r>
        <w:rPr>
          <w:rFonts w:ascii="Segoe UI" w:hAnsi="Segoe UI" w:cs="Segoe UI"/>
          <w:sz w:val="20"/>
        </w:rPr>
        <w:t>Every year the Foothills Housing Network conducts a regional survey of those experiencing homelessness during a 24-hour period on the last Thursday of January.  This Point-in-Time (PIT) count is designed to provide a snapshot of the demographics and needs of those experiencing homelessness in the community, as well as, a glimpse into how effective the services that are available to these households are in ending their homelessness. The following are highlights from the past five years of FHN PIT counts:</w:t>
      </w:r>
    </w:p>
    <w:p w14:paraId="69ECBFF2" w14:textId="77777777" w:rsidR="00E57439" w:rsidRPr="00E57439" w:rsidRDefault="00E57439" w:rsidP="00E57439">
      <w:pPr>
        <w:spacing w:after="160" w:line="259" w:lineRule="auto"/>
        <w:rPr>
          <w:rFonts w:ascii="Segoe UI" w:hAnsi="Segoe UI" w:cs="Segoe UI"/>
          <w:sz w:val="20"/>
        </w:rPr>
      </w:pPr>
      <w:r w:rsidRPr="008121B2">
        <w:rPr>
          <w:rFonts w:ascii="Segoe UI" w:hAnsi="Segoe UI" w:cs="Segoe UI"/>
          <w:b/>
          <w:sz w:val="20"/>
        </w:rPr>
        <w:t>2013</w:t>
      </w:r>
      <w:r w:rsidRPr="00E57439">
        <w:rPr>
          <w:rFonts w:ascii="Segoe UI" w:hAnsi="Segoe UI" w:cs="Segoe UI"/>
          <w:sz w:val="20"/>
        </w:rPr>
        <w:t xml:space="preserve"> – 155 individuals (12 unsheltered) 84 children</w:t>
      </w:r>
    </w:p>
    <w:p w14:paraId="3A8CA9BD" w14:textId="1163550A" w:rsidR="00E57439" w:rsidRPr="00E57439" w:rsidRDefault="00E57439" w:rsidP="00E57439">
      <w:pPr>
        <w:spacing w:after="160" w:line="259" w:lineRule="auto"/>
        <w:rPr>
          <w:rFonts w:ascii="Segoe UI" w:hAnsi="Segoe UI" w:cs="Segoe UI"/>
          <w:sz w:val="20"/>
        </w:rPr>
      </w:pPr>
      <w:r w:rsidRPr="008121B2">
        <w:rPr>
          <w:rFonts w:ascii="Segoe UI" w:hAnsi="Segoe UI" w:cs="Segoe UI"/>
          <w:b/>
          <w:sz w:val="20"/>
        </w:rPr>
        <w:t>2014</w:t>
      </w:r>
      <w:r w:rsidRPr="00E57439">
        <w:rPr>
          <w:rFonts w:ascii="Segoe UI" w:hAnsi="Segoe UI" w:cs="Segoe UI"/>
          <w:sz w:val="20"/>
        </w:rPr>
        <w:t xml:space="preserve"> – 159 individuals (</w:t>
      </w:r>
      <w:r>
        <w:rPr>
          <w:rFonts w:ascii="Segoe UI" w:hAnsi="Segoe UI" w:cs="Segoe UI"/>
          <w:sz w:val="20"/>
        </w:rPr>
        <w:t>3 unsheltered adults) 156 in Emergency Shelter</w:t>
      </w:r>
      <w:r w:rsidR="008121B2">
        <w:rPr>
          <w:rFonts w:ascii="Segoe UI" w:hAnsi="Segoe UI" w:cs="Segoe UI"/>
          <w:sz w:val="20"/>
        </w:rPr>
        <w:t xml:space="preserve"> (ES)</w:t>
      </w:r>
      <w:r>
        <w:rPr>
          <w:rFonts w:ascii="Segoe UI" w:hAnsi="Segoe UI" w:cs="Segoe UI"/>
          <w:sz w:val="20"/>
        </w:rPr>
        <w:t>, Transitional Housing</w:t>
      </w:r>
      <w:r w:rsidR="008121B2">
        <w:rPr>
          <w:rFonts w:ascii="Segoe UI" w:hAnsi="Segoe UI" w:cs="Segoe UI"/>
          <w:sz w:val="20"/>
        </w:rPr>
        <w:t xml:space="preserve"> (TH)</w:t>
      </w:r>
      <w:r>
        <w:rPr>
          <w:rFonts w:ascii="Segoe UI" w:hAnsi="Segoe UI" w:cs="Segoe UI"/>
          <w:sz w:val="20"/>
        </w:rPr>
        <w:t xml:space="preserve">, or hotels/motels paid by a homeless service provider </w:t>
      </w:r>
      <w:r w:rsidRPr="00E57439">
        <w:rPr>
          <w:rFonts w:ascii="Segoe UI" w:hAnsi="Segoe UI" w:cs="Segoe UI"/>
          <w:sz w:val="20"/>
        </w:rPr>
        <w:t xml:space="preserve"> </w:t>
      </w:r>
    </w:p>
    <w:p w14:paraId="4158970B" w14:textId="77777777" w:rsidR="00E57439" w:rsidRPr="00787F3F" w:rsidRDefault="00E57439" w:rsidP="00E57439">
      <w:pPr>
        <w:pStyle w:val="ListParagraph"/>
        <w:numPr>
          <w:ilvl w:val="0"/>
          <w:numId w:val="40"/>
        </w:numPr>
        <w:spacing w:after="160" w:line="259" w:lineRule="auto"/>
        <w:rPr>
          <w:rFonts w:ascii="Segoe UI" w:hAnsi="Segoe UI" w:cs="Segoe UI"/>
          <w:sz w:val="20"/>
        </w:rPr>
      </w:pPr>
      <w:r w:rsidRPr="00787F3F">
        <w:rPr>
          <w:rFonts w:ascii="Segoe UI" w:hAnsi="Segoe UI" w:cs="Segoe UI"/>
          <w:sz w:val="20"/>
        </w:rPr>
        <w:t>36 families with a total of 74 children</w:t>
      </w:r>
    </w:p>
    <w:p w14:paraId="7EA76399" w14:textId="7A14ECCF" w:rsidR="00E57439" w:rsidRPr="00787F3F" w:rsidRDefault="00E57439" w:rsidP="00E57439">
      <w:pPr>
        <w:pStyle w:val="ListParagraph"/>
        <w:numPr>
          <w:ilvl w:val="0"/>
          <w:numId w:val="40"/>
        </w:numPr>
        <w:spacing w:after="160" w:line="259" w:lineRule="auto"/>
        <w:rPr>
          <w:rFonts w:ascii="Segoe UI" w:hAnsi="Segoe UI" w:cs="Segoe UI"/>
          <w:sz w:val="20"/>
        </w:rPr>
      </w:pPr>
      <w:r w:rsidRPr="00787F3F">
        <w:rPr>
          <w:rFonts w:ascii="Segoe UI" w:hAnsi="Segoe UI" w:cs="Segoe UI"/>
          <w:sz w:val="20"/>
        </w:rPr>
        <w:t>7 chronically homeless</w:t>
      </w:r>
      <w:r>
        <w:rPr>
          <w:rFonts w:ascii="Segoe UI" w:hAnsi="Segoe UI" w:cs="Segoe UI"/>
          <w:sz w:val="20"/>
        </w:rPr>
        <w:t xml:space="preserve"> individuals</w:t>
      </w:r>
    </w:p>
    <w:p w14:paraId="76A4E648" w14:textId="7D30E470" w:rsidR="00E57439" w:rsidRPr="00E57439" w:rsidRDefault="00E57439" w:rsidP="00E57439">
      <w:pPr>
        <w:spacing w:after="160" w:line="259" w:lineRule="auto"/>
        <w:rPr>
          <w:rFonts w:ascii="Segoe UI" w:hAnsi="Segoe UI" w:cs="Segoe UI"/>
          <w:sz w:val="20"/>
        </w:rPr>
      </w:pPr>
      <w:r w:rsidRPr="008121B2">
        <w:rPr>
          <w:rFonts w:ascii="Segoe UI" w:hAnsi="Segoe UI" w:cs="Segoe UI"/>
          <w:b/>
          <w:sz w:val="20"/>
        </w:rPr>
        <w:t>2015</w:t>
      </w:r>
      <w:r w:rsidRPr="00E57439">
        <w:rPr>
          <w:rFonts w:ascii="Segoe UI" w:hAnsi="Segoe UI" w:cs="Segoe UI"/>
          <w:sz w:val="20"/>
        </w:rPr>
        <w:t xml:space="preserve"> – 112 homeless individuals in 26 families with a total of 82 persons (4 u</w:t>
      </w:r>
      <w:r>
        <w:rPr>
          <w:rFonts w:ascii="Segoe UI" w:hAnsi="Segoe UI" w:cs="Segoe UI"/>
          <w:sz w:val="20"/>
        </w:rPr>
        <w:t>nsheltered single adults – 1 with a serious mental illness</w:t>
      </w:r>
      <w:r w:rsidRPr="00E57439">
        <w:rPr>
          <w:rFonts w:ascii="Segoe UI" w:hAnsi="Segoe UI" w:cs="Segoe UI"/>
          <w:sz w:val="20"/>
        </w:rPr>
        <w:t>)</w:t>
      </w:r>
    </w:p>
    <w:p w14:paraId="2F23422E" w14:textId="77777777" w:rsidR="00E57439" w:rsidRPr="00787F3F" w:rsidRDefault="00E57439" w:rsidP="00E57439">
      <w:pPr>
        <w:pStyle w:val="ListParagraph"/>
        <w:numPr>
          <w:ilvl w:val="0"/>
          <w:numId w:val="40"/>
        </w:numPr>
        <w:spacing w:after="160" w:line="259" w:lineRule="auto"/>
        <w:rPr>
          <w:rFonts w:ascii="Segoe UI" w:hAnsi="Segoe UI" w:cs="Segoe UI"/>
          <w:sz w:val="20"/>
        </w:rPr>
      </w:pPr>
      <w:r w:rsidRPr="00787F3F">
        <w:rPr>
          <w:rFonts w:ascii="Segoe UI" w:hAnsi="Segoe UI" w:cs="Segoe UI"/>
          <w:sz w:val="20"/>
        </w:rPr>
        <w:t>1 chronically homeless individual (Culpeper Shelter Ministry – Heat Shelter)</w:t>
      </w:r>
    </w:p>
    <w:p w14:paraId="76AEB972" w14:textId="77777777" w:rsidR="00E57439" w:rsidRPr="00787F3F" w:rsidRDefault="00E57439" w:rsidP="00E57439">
      <w:pPr>
        <w:pStyle w:val="ListParagraph"/>
        <w:numPr>
          <w:ilvl w:val="0"/>
          <w:numId w:val="40"/>
        </w:numPr>
        <w:spacing w:after="160" w:line="259" w:lineRule="auto"/>
        <w:rPr>
          <w:rFonts w:ascii="Segoe UI" w:hAnsi="Segoe UI" w:cs="Segoe UI"/>
          <w:sz w:val="20"/>
        </w:rPr>
      </w:pPr>
      <w:r w:rsidRPr="00787F3F">
        <w:rPr>
          <w:rFonts w:ascii="Segoe UI" w:hAnsi="Segoe UI" w:cs="Segoe UI"/>
          <w:sz w:val="20"/>
        </w:rPr>
        <w:t>4 chronically homeless persons in 1 family household (Sheltered in Fauquier Family Shelter)</w:t>
      </w:r>
    </w:p>
    <w:p w14:paraId="280D4958" w14:textId="7DC64E31" w:rsidR="00E57439" w:rsidRPr="00787F3F" w:rsidRDefault="008121B2" w:rsidP="00E57439">
      <w:pPr>
        <w:pStyle w:val="ListParagraph"/>
        <w:numPr>
          <w:ilvl w:val="0"/>
          <w:numId w:val="40"/>
        </w:numPr>
        <w:spacing w:after="160" w:line="259" w:lineRule="auto"/>
        <w:rPr>
          <w:rFonts w:ascii="Segoe UI" w:hAnsi="Segoe UI" w:cs="Segoe UI"/>
          <w:sz w:val="20"/>
        </w:rPr>
      </w:pPr>
      <w:r>
        <w:rPr>
          <w:rFonts w:ascii="Segoe UI" w:hAnsi="Segoe UI" w:cs="Segoe UI"/>
          <w:sz w:val="20"/>
        </w:rPr>
        <w:t>Higher amount of persons sheltered</w:t>
      </w:r>
      <w:r w:rsidR="00E57439" w:rsidRPr="00787F3F">
        <w:rPr>
          <w:rFonts w:ascii="Segoe UI" w:hAnsi="Segoe UI" w:cs="Segoe UI"/>
          <w:sz w:val="20"/>
        </w:rPr>
        <w:t xml:space="preserve"> in Victory Transitional Housing – 40 (10 households/33 persons and 7 singles)</w:t>
      </w:r>
    </w:p>
    <w:p w14:paraId="20C3836C" w14:textId="77777777" w:rsidR="00E57439" w:rsidRPr="00E57439" w:rsidRDefault="00E57439" w:rsidP="00E57439">
      <w:pPr>
        <w:spacing w:after="160" w:line="259" w:lineRule="auto"/>
        <w:rPr>
          <w:rFonts w:ascii="Segoe UI" w:hAnsi="Segoe UI" w:cs="Segoe UI"/>
          <w:sz w:val="20"/>
        </w:rPr>
      </w:pPr>
      <w:r w:rsidRPr="008121B2">
        <w:rPr>
          <w:rFonts w:ascii="Segoe UI" w:hAnsi="Segoe UI" w:cs="Segoe UI"/>
          <w:b/>
          <w:sz w:val="20"/>
        </w:rPr>
        <w:t>2016</w:t>
      </w:r>
      <w:r w:rsidRPr="00E57439">
        <w:rPr>
          <w:rFonts w:ascii="Segoe UI" w:hAnsi="Segoe UI" w:cs="Segoe UI"/>
          <w:sz w:val="20"/>
        </w:rPr>
        <w:t xml:space="preserve"> – 74 sheltered/11 adult only households; 5 unsheltered (0 chronically homeless)</w:t>
      </w:r>
    </w:p>
    <w:p w14:paraId="07958088" w14:textId="77777777" w:rsidR="00E57439" w:rsidRPr="00787F3F" w:rsidRDefault="00E57439" w:rsidP="00E57439">
      <w:pPr>
        <w:pStyle w:val="ListParagraph"/>
        <w:numPr>
          <w:ilvl w:val="0"/>
          <w:numId w:val="40"/>
        </w:numPr>
        <w:spacing w:after="160" w:line="259" w:lineRule="auto"/>
        <w:rPr>
          <w:rFonts w:ascii="Segoe UI" w:hAnsi="Segoe UI" w:cs="Segoe UI"/>
          <w:sz w:val="20"/>
        </w:rPr>
      </w:pPr>
      <w:r w:rsidRPr="00787F3F">
        <w:rPr>
          <w:rFonts w:ascii="Segoe UI" w:hAnsi="Segoe UI" w:cs="Segoe UI"/>
          <w:sz w:val="20"/>
        </w:rPr>
        <w:t>No Count:</w:t>
      </w:r>
    </w:p>
    <w:p w14:paraId="0D70A106" w14:textId="77777777" w:rsidR="00E57439" w:rsidRPr="00787F3F" w:rsidRDefault="00E57439" w:rsidP="00E57439">
      <w:pPr>
        <w:pStyle w:val="ListParagraph"/>
        <w:numPr>
          <w:ilvl w:val="1"/>
          <w:numId w:val="40"/>
        </w:numPr>
        <w:spacing w:after="160" w:line="259" w:lineRule="auto"/>
        <w:rPr>
          <w:rFonts w:ascii="Segoe UI" w:hAnsi="Segoe UI" w:cs="Segoe UI"/>
          <w:sz w:val="20"/>
        </w:rPr>
      </w:pPr>
      <w:r w:rsidRPr="00787F3F">
        <w:rPr>
          <w:rFonts w:ascii="Segoe UI" w:hAnsi="Segoe UI" w:cs="Segoe UI"/>
          <w:sz w:val="20"/>
        </w:rPr>
        <w:t>MESA – Barbara’s TH (18 people in 2015)</w:t>
      </w:r>
    </w:p>
    <w:p w14:paraId="34DE1ED3" w14:textId="77777777" w:rsidR="00E57439" w:rsidRPr="00787F3F" w:rsidRDefault="00E57439" w:rsidP="00E57439">
      <w:pPr>
        <w:pStyle w:val="ListParagraph"/>
        <w:numPr>
          <w:ilvl w:val="1"/>
          <w:numId w:val="40"/>
        </w:numPr>
        <w:spacing w:after="160" w:line="259" w:lineRule="auto"/>
        <w:rPr>
          <w:rFonts w:ascii="Segoe UI" w:hAnsi="Segoe UI" w:cs="Segoe UI"/>
          <w:sz w:val="20"/>
        </w:rPr>
      </w:pPr>
      <w:r w:rsidRPr="00787F3F">
        <w:rPr>
          <w:rFonts w:ascii="Segoe UI" w:hAnsi="Segoe UI" w:cs="Segoe UI"/>
          <w:sz w:val="20"/>
        </w:rPr>
        <w:t>Fauquier DSS Motel Vouchers (2 people in 2015)</w:t>
      </w:r>
    </w:p>
    <w:p w14:paraId="48514E9B" w14:textId="77777777" w:rsidR="00E57439" w:rsidRPr="00787F3F" w:rsidRDefault="00E57439" w:rsidP="00E57439">
      <w:pPr>
        <w:pStyle w:val="ListParagraph"/>
        <w:numPr>
          <w:ilvl w:val="1"/>
          <w:numId w:val="40"/>
        </w:numPr>
        <w:spacing w:after="160" w:line="259" w:lineRule="auto"/>
        <w:rPr>
          <w:rFonts w:ascii="Segoe UI" w:hAnsi="Segoe UI" w:cs="Segoe UI"/>
          <w:sz w:val="20"/>
        </w:rPr>
      </w:pPr>
      <w:r w:rsidRPr="00787F3F">
        <w:rPr>
          <w:rFonts w:ascii="Segoe UI" w:hAnsi="Segoe UI" w:cs="Segoe UI"/>
          <w:sz w:val="20"/>
        </w:rPr>
        <w:t xml:space="preserve">Culpeper Heat Shelter (11 people in 2015) </w:t>
      </w:r>
    </w:p>
    <w:p w14:paraId="724174DC" w14:textId="77777777" w:rsidR="00E57439" w:rsidRPr="00E57439" w:rsidRDefault="00E57439" w:rsidP="00E57439">
      <w:pPr>
        <w:spacing w:after="160" w:line="259" w:lineRule="auto"/>
        <w:rPr>
          <w:rFonts w:ascii="Segoe UI" w:hAnsi="Segoe UI" w:cs="Segoe UI"/>
          <w:sz w:val="20"/>
        </w:rPr>
      </w:pPr>
      <w:r w:rsidRPr="008121B2">
        <w:rPr>
          <w:rFonts w:ascii="Segoe UI" w:hAnsi="Segoe UI" w:cs="Segoe UI"/>
          <w:b/>
          <w:sz w:val="20"/>
        </w:rPr>
        <w:t>2017</w:t>
      </w:r>
      <w:r w:rsidRPr="00E57439">
        <w:rPr>
          <w:rFonts w:ascii="Segoe UI" w:hAnsi="Segoe UI" w:cs="Segoe UI"/>
          <w:sz w:val="20"/>
        </w:rPr>
        <w:t xml:space="preserve"> – 132 individuals (32 families – 1 unsheltered) 3 unsheltered males (1 unaccompanied youth)</w:t>
      </w:r>
    </w:p>
    <w:p w14:paraId="542D12FB" w14:textId="3D5CFA7C" w:rsidR="00E57439" w:rsidRPr="00787F3F" w:rsidRDefault="00E57439" w:rsidP="00E57439">
      <w:pPr>
        <w:pStyle w:val="ListParagraph"/>
        <w:numPr>
          <w:ilvl w:val="1"/>
          <w:numId w:val="40"/>
        </w:numPr>
        <w:spacing w:after="160" w:line="259" w:lineRule="auto"/>
        <w:rPr>
          <w:rFonts w:ascii="Segoe UI" w:hAnsi="Segoe UI" w:cs="Segoe UI"/>
          <w:sz w:val="20"/>
        </w:rPr>
      </w:pPr>
      <w:r w:rsidRPr="00787F3F">
        <w:rPr>
          <w:rFonts w:ascii="Segoe UI" w:hAnsi="Segoe UI" w:cs="Segoe UI"/>
          <w:sz w:val="20"/>
        </w:rPr>
        <w:t xml:space="preserve">26 family households </w:t>
      </w:r>
      <w:r w:rsidR="008121B2">
        <w:rPr>
          <w:rFonts w:ascii="Segoe UI" w:hAnsi="Segoe UI" w:cs="Segoe UI"/>
          <w:sz w:val="20"/>
        </w:rPr>
        <w:t>in TH</w:t>
      </w:r>
      <w:r w:rsidRPr="00787F3F">
        <w:rPr>
          <w:rFonts w:ascii="Segoe UI" w:hAnsi="Segoe UI" w:cs="Segoe UI"/>
          <w:sz w:val="20"/>
        </w:rPr>
        <w:t xml:space="preserve"> (</w:t>
      </w:r>
      <w:r w:rsidRPr="008121B2">
        <w:rPr>
          <w:rFonts w:ascii="Segoe UI" w:hAnsi="Segoe UI" w:cs="Segoe UI"/>
          <w:sz w:val="20"/>
        </w:rPr>
        <w:t>80 people total in TH</w:t>
      </w:r>
      <w:r w:rsidRPr="00787F3F">
        <w:rPr>
          <w:rFonts w:ascii="Segoe UI" w:hAnsi="Segoe UI" w:cs="Segoe UI"/>
          <w:sz w:val="20"/>
        </w:rPr>
        <w:t>)/5 in shelter</w:t>
      </w:r>
      <w:r w:rsidR="008121B2">
        <w:rPr>
          <w:rFonts w:ascii="Segoe UI" w:hAnsi="Segoe UI" w:cs="Segoe UI"/>
          <w:sz w:val="20"/>
        </w:rPr>
        <w:t>)</w:t>
      </w:r>
    </w:p>
    <w:p w14:paraId="603E1926" w14:textId="77777777" w:rsidR="00E57439" w:rsidRPr="00787F3F" w:rsidRDefault="00E57439" w:rsidP="00E57439">
      <w:pPr>
        <w:pStyle w:val="ListParagraph"/>
        <w:numPr>
          <w:ilvl w:val="1"/>
          <w:numId w:val="40"/>
        </w:numPr>
        <w:spacing w:after="160" w:line="259" w:lineRule="auto"/>
        <w:rPr>
          <w:rFonts w:ascii="Segoe UI" w:hAnsi="Segoe UI" w:cs="Segoe UI"/>
          <w:sz w:val="20"/>
        </w:rPr>
      </w:pPr>
      <w:r w:rsidRPr="00787F3F">
        <w:rPr>
          <w:rFonts w:ascii="Segoe UI" w:hAnsi="Segoe UI" w:cs="Segoe UI"/>
          <w:sz w:val="20"/>
        </w:rPr>
        <w:t>22 single households in shelter/9 in TH</w:t>
      </w:r>
    </w:p>
    <w:p w14:paraId="4957AB35" w14:textId="77777777" w:rsidR="00E57439" w:rsidRPr="00787F3F" w:rsidRDefault="00E57439" w:rsidP="00E57439">
      <w:pPr>
        <w:pStyle w:val="ListParagraph"/>
        <w:numPr>
          <w:ilvl w:val="1"/>
          <w:numId w:val="40"/>
        </w:numPr>
        <w:spacing w:after="160" w:line="259" w:lineRule="auto"/>
        <w:rPr>
          <w:rFonts w:ascii="Segoe UI" w:hAnsi="Segoe UI" w:cs="Segoe UI"/>
          <w:sz w:val="20"/>
        </w:rPr>
      </w:pPr>
      <w:r w:rsidRPr="00787F3F">
        <w:rPr>
          <w:rFonts w:ascii="Segoe UI" w:hAnsi="Segoe UI" w:cs="Segoe UI"/>
          <w:sz w:val="20"/>
        </w:rPr>
        <w:t>3 chronically homeless singles (no families)</w:t>
      </w:r>
    </w:p>
    <w:p w14:paraId="434FF961" w14:textId="77777777" w:rsidR="00E57439" w:rsidRPr="00787F3F" w:rsidRDefault="00E57439" w:rsidP="00E57439">
      <w:pPr>
        <w:pStyle w:val="ListParagraph"/>
        <w:numPr>
          <w:ilvl w:val="1"/>
          <w:numId w:val="40"/>
        </w:numPr>
        <w:spacing w:after="160" w:line="259" w:lineRule="auto"/>
        <w:rPr>
          <w:rFonts w:ascii="Segoe UI" w:hAnsi="Segoe UI" w:cs="Segoe UI"/>
          <w:sz w:val="20"/>
        </w:rPr>
      </w:pPr>
      <w:r w:rsidRPr="00787F3F">
        <w:rPr>
          <w:rFonts w:ascii="Segoe UI" w:hAnsi="Segoe UI" w:cs="Segoe UI"/>
          <w:sz w:val="20"/>
        </w:rPr>
        <w:t>1 unsheltered family</w:t>
      </w:r>
    </w:p>
    <w:p w14:paraId="368CD7FD" w14:textId="6458297C" w:rsidR="008121B2" w:rsidRPr="008121B2" w:rsidRDefault="008121B2" w:rsidP="008121B2">
      <w:pPr>
        <w:shd w:val="clear" w:color="auto" w:fill="DBE5F1" w:themeFill="accent1" w:themeFillTint="33"/>
        <w:jc w:val="both"/>
        <w:rPr>
          <w:rFonts w:ascii="Segoe UI" w:hAnsi="Segoe UI" w:cs="Segoe UI"/>
          <w:sz w:val="20"/>
        </w:rPr>
      </w:pPr>
      <w:r>
        <w:rPr>
          <w:rFonts w:ascii="Segoe UI" w:hAnsi="Segoe UI" w:cs="Segoe UI"/>
          <w:sz w:val="20"/>
        </w:rPr>
        <w:t>Capacity</w:t>
      </w:r>
      <w:r w:rsidR="007372BA">
        <w:rPr>
          <w:rFonts w:ascii="Segoe UI" w:hAnsi="Segoe UI" w:cs="Segoe UI"/>
          <w:sz w:val="20"/>
        </w:rPr>
        <w:t xml:space="preserve"> and Investment</w:t>
      </w:r>
    </w:p>
    <w:p w14:paraId="32B3C373" w14:textId="58B7A6D8" w:rsidR="004035BB" w:rsidRDefault="00770F37" w:rsidP="009A6FE5">
      <w:pPr>
        <w:jc w:val="both"/>
        <w:rPr>
          <w:rFonts w:ascii="Segoe UI" w:hAnsi="Segoe UI" w:cs="Segoe UI"/>
          <w:sz w:val="20"/>
        </w:rPr>
      </w:pPr>
      <w:r>
        <w:rPr>
          <w:rFonts w:ascii="Segoe UI" w:hAnsi="Segoe UI" w:cs="Segoe UI"/>
          <w:sz w:val="20"/>
        </w:rPr>
        <w:t xml:space="preserve">To get a sense of </w:t>
      </w:r>
      <w:r w:rsidR="007372BA">
        <w:rPr>
          <w:rFonts w:ascii="Segoe UI" w:hAnsi="Segoe UI" w:cs="Segoe UI"/>
          <w:sz w:val="20"/>
        </w:rPr>
        <w:t>the regional</w:t>
      </w:r>
      <w:r>
        <w:rPr>
          <w:rFonts w:ascii="Segoe UI" w:hAnsi="Segoe UI" w:cs="Segoe UI"/>
          <w:sz w:val="20"/>
        </w:rPr>
        <w:t xml:space="preserve"> capacity to meet the housing and service needs of those experiencing homelessness, VHA analyzed project level </w:t>
      </w:r>
      <w:r w:rsidR="007372BA">
        <w:rPr>
          <w:rFonts w:ascii="Segoe UI" w:hAnsi="Segoe UI" w:cs="Segoe UI"/>
          <w:sz w:val="20"/>
        </w:rPr>
        <w:t>performance and cost</w:t>
      </w:r>
      <w:r>
        <w:rPr>
          <w:rFonts w:ascii="Segoe UI" w:hAnsi="Segoe UI" w:cs="Segoe UI"/>
          <w:sz w:val="20"/>
        </w:rPr>
        <w:t xml:space="preserve"> data from the prevention/diversion, emergency shelter, transitional housing, rapid rehousing, and permanent supportive housing providers that </w:t>
      </w:r>
      <w:r w:rsidR="007372BA">
        <w:rPr>
          <w:rFonts w:ascii="Segoe UI" w:hAnsi="Segoe UI" w:cs="Segoe UI"/>
          <w:sz w:val="20"/>
        </w:rPr>
        <w:t>partner to prevent and end homelessness in the Rappahannock-Rapidan region</w:t>
      </w:r>
      <w:r>
        <w:rPr>
          <w:rFonts w:ascii="Segoe UI" w:hAnsi="Segoe UI" w:cs="Segoe UI"/>
          <w:sz w:val="20"/>
        </w:rPr>
        <w:t xml:space="preserve">. </w:t>
      </w:r>
      <w:r w:rsidR="004035BB">
        <w:rPr>
          <w:rFonts w:ascii="Segoe UI" w:hAnsi="Segoe UI" w:cs="Segoe UI"/>
          <w:sz w:val="20"/>
        </w:rPr>
        <w:t xml:space="preserve">  Reflecting the latest </w:t>
      </w:r>
      <w:r>
        <w:rPr>
          <w:rFonts w:ascii="Segoe UI" w:hAnsi="Segoe UI" w:cs="Segoe UI"/>
          <w:sz w:val="20"/>
        </w:rPr>
        <w:t>Annual Performance Report</w:t>
      </w:r>
      <w:r w:rsidR="004035BB">
        <w:rPr>
          <w:rFonts w:ascii="Segoe UI" w:hAnsi="Segoe UI" w:cs="Segoe UI"/>
          <w:sz w:val="20"/>
        </w:rPr>
        <w:t>s</w:t>
      </w:r>
      <w:r>
        <w:rPr>
          <w:rFonts w:ascii="Segoe UI" w:hAnsi="Segoe UI" w:cs="Segoe UI"/>
          <w:sz w:val="20"/>
        </w:rPr>
        <w:t xml:space="preserve"> (APR), Homeless Management Information System (HMIS)</w:t>
      </w:r>
      <w:r w:rsidR="004035BB">
        <w:rPr>
          <w:rFonts w:ascii="Segoe UI" w:hAnsi="Segoe UI" w:cs="Segoe UI"/>
          <w:sz w:val="20"/>
        </w:rPr>
        <w:t xml:space="preserve"> data</w:t>
      </w:r>
      <w:r>
        <w:rPr>
          <w:rFonts w:ascii="Segoe UI" w:hAnsi="Segoe UI" w:cs="Segoe UI"/>
          <w:sz w:val="20"/>
        </w:rPr>
        <w:t>, and information from FHN’s 2016 Virginia Homeless Solutions Program (VHSP) application</w:t>
      </w:r>
      <w:r w:rsidR="004035BB">
        <w:rPr>
          <w:rFonts w:ascii="Segoe UI" w:hAnsi="Segoe UI" w:cs="Segoe UI"/>
          <w:sz w:val="20"/>
        </w:rPr>
        <w:t>, the following page provides highlights of this capacity analysis by program type.</w:t>
      </w:r>
    </w:p>
    <w:p w14:paraId="7790A7D8" w14:textId="77777777" w:rsidR="004035BB" w:rsidRDefault="004035BB" w:rsidP="009A6FE5">
      <w:pPr>
        <w:jc w:val="both"/>
        <w:rPr>
          <w:rFonts w:ascii="Segoe UI" w:hAnsi="Segoe UI" w:cs="Segoe UI"/>
          <w:sz w:val="20"/>
        </w:rPr>
      </w:pPr>
    </w:p>
    <w:p w14:paraId="5348FA4C" w14:textId="77777777" w:rsidR="004035BB" w:rsidRDefault="004035BB" w:rsidP="004035BB">
      <w:pPr>
        <w:shd w:val="clear" w:color="auto" w:fill="EAF1DD" w:themeFill="accent3" w:themeFillTint="33"/>
        <w:jc w:val="both"/>
        <w:rPr>
          <w:rFonts w:ascii="Segoe UI" w:hAnsi="Segoe UI" w:cs="Segoe UI"/>
          <w:sz w:val="20"/>
        </w:rPr>
      </w:pPr>
      <w:r>
        <w:rPr>
          <w:rFonts w:ascii="Segoe UI" w:hAnsi="Segoe UI" w:cs="Segoe UI"/>
          <w:sz w:val="20"/>
        </w:rPr>
        <w:lastRenderedPageBreak/>
        <w:t>Prevention/Diversion</w:t>
      </w:r>
      <w:r w:rsidR="007372BA">
        <w:rPr>
          <w:rFonts w:ascii="Segoe UI" w:hAnsi="Segoe UI" w:cs="Segoe UI"/>
          <w:sz w:val="20"/>
        </w:rPr>
        <w:t xml:space="preserve"> </w:t>
      </w:r>
    </w:p>
    <w:p w14:paraId="1878F8C0" w14:textId="06EF9440" w:rsidR="000523B2" w:rsidRDefault="004035BB" w:rsidP="0043248C">
      <w:pPr>
        <w:jc w:val="both"/>
        <w:rPr>
          <w:rFonts w:ascii="Segoe UI" w:hAnsi="Segoe UI" w:cs="Segoe UI"/>
          <w:sz w:val="20"/>
        </w:rPr>
      </w:pPr>
      <w:r>
        <w:rPr>
          <w:rFonts w:ascii="Segoe UI" w:hAnsi="Segoe UI" w:cs="Segoe UI"/>
          <w:sz w:val="20"/>
        </w:rPr>
        <w:t xml:space="preserve">Prevention services </w:t>
      </w:r>
      <w:r w:rsidR="008F121C">
        <w:rPr>
          <w:rFonts w:ascii="Segoe UI" w:hAnsi="Segoe UI" w:cs="Segoe UI"/>
          <w:sz w:val="20"/>
        </w:rPr>
        <w:t xml:space="preserve">assist households </w:t>
      </w:r>
      <w:r w:rsidR="0043248C">
        <w:rPr>
          <w:rFonts w:ascii="Segoe UI" w:hAnsi="Segoe UI" w:cs="Segoe UI"/>
          <w:sz w:val="20"/>
        </w:rPr>
        <w:t>at imminent risk</w:t>
      </w:r>
      <w:r>
        <w:rPr>
          <w:rFonts w:ascii="Segoe UI" w:hAnsi="Segoe UI" w:cs="Segoe UI"/>
          <w:sz w:val="20"/>
        </w:rPr>
        <w:t xml:space="preserve"> </w:t>
      </w:r>
      <w:r w:rsidR="0043248C">
        <w:rPr>
          <w:rFonts w:ascii="Segoe UI" w:hAnsi="Segoe UI" w:cs="Segoe UI"/>
          <w:sz w:val="20"/>
        </w:rPr>
        <w:t>of homelessness to remain house</w:t>
      </w:r>
      <w:r w:rsidR="00E843E2">
        <w:rPr>
          <w:rFonts w:ascii="Segoe UI" w:hAnsi="Segoe UI" w:cs="Segoe UI"/>
          <w:sz w:val="20"/>
        </w:rPr>
        <w:t>d</w:t>
      </w:r>
      <w:r w:rsidR="008F121C">
        <w:rPr>
          <w:rFonts w:ascii="Segoe UI" w:hAnsi="Segoe UI" w:cs="Segoe UI"/>
          <w:sz w:val="20"/>
        </w:rPr>
        <w:t xml:space="preserve"> through limited financial support</w:t>
      </w:r>
      <w:r w:rsidR="00E843E2">
        <w:rPr>
          <w:rFonts w:ascii="Segoe UI" w:hAnsi="Segoe UI" w:cs="Segoe UI"/>
          <w:sz w:val="20"/>
        </w:rPr>
        <w:t>.  In</w:t>
      </w:r>
      <w:r w:rsidR="0043248C">
        <w:rPr>
          <w:rFonts w:ascii="Segoe UI" w:hAnsi="Segoe UI" w:cs="Segoe UI"/>
          <w:sz w:val="20"/>
        </w:rPr>
        <w:t xml:space="preserve"> the unfortunate event </w:t>
      </w:r>
      <w:r w:rsidR="00E843E2">
        <w:rPr>
          <w:rFonts w:ascii="Segoe UI" w:hAnsi="Segoe UI" w:cs="Segoe UI"/>
          <w:sz w:val="20"/>
        </w:rPr>
        <w:t>that a household cannot stave off</w:t>
      </w:r>
      <w:r w:rsidR="0043248C">
        <w:rPr>
          <w:rFonts w:ascii="Segoe UI" w:hAnsi="Segoe UI" w:cs="Segoe UI"/>
          <w:sz w:val="20"/>
        </w:rPr>
        <w:t xml:space="preserve"> homelessness, diversion services are designed to help them reconnect with a safe housing option </w:t>
      </w:r>
      <w:r w:rsidR="000523B2">
        <w:rPr>
          <w:rFonts w:ascii="Segoe UI" w:hAnsi="Segoe UI" w:cs="Segoe UI"/>
          <w:sz w:val="20"/>
        </w:rPr>
        <w:t>if</w:t>
      </w:r>
      <w:r w:rsidR="008F121C">
        <w:rPr>
          <w:rFonts w:ascii="Segoe UI" w:hAnsi="Segoe UI" w:cs="Segoe UI"/>
          <w:sz w:val="20"/>
        </w:rPr>
        <w:t xml:space="preserve"> possible, </w:t>
      </w:r>
      <w:r w:rsidR="0043248C">
        <w:rPr>
          <w:rFonts w:ascii="Segoe UI" w:hAnsi="Segoe UI" w:cs="Segoe UI"/>
          <w:sz w:val="20"/>
        </w:rPr>
        <w:t xml:space="preserve">instead of entering an emergency shelter or </w:t>
      </w:r>
      <w:r w:rsidR="00E843E2">
        <w:rPr>
          <w:rFonts w:ascii="Segoe UI" w:hAnsi="Segoe UI" w:cs="Segoe UI"/>
          <w:sz w:val="20"/>
        </w:rPr>
        <w:t>housing program.  Research show</w:t>
      </w:r>
      <w:r w:rsidR="008F121C">
        <w:rPr>
          <w:rFonts w:ascii="Segoe UI" w:hAnsi="Segoe UI" w:cs="Segoe UI"/>
          <w:sz w:val="20"/>
        </w:rPr>
        <w:t>s that these services are ideal, cost-effective</w:t>
      </w:r>
      <w:r w:rsidR="003876B3">
        <w:rPr>
          <w:rFonts w:ascii="Segoe UI" w:hAnsi="Segoe UI" w:cs="Segoe UI"/>
          <w:sz w:val="20"/>
        </w:rPr>
        <w:t xml:space="preserve"> (prevention costs</w:t>
      </w:r>
      <w:r w:rsidR="00873FC7">
        <w:rPr>
          <w:rFonts w:ascii="Segoe UI" w:hAnsi="Segoe UI" w:cs="Segoe UI"/>
          <w:sz w:val="20"/>
        </w:rPr>
        <w:t xml:space="preserve"> per household</w:t>
      </w:r>
      <w:r w:rsidR="003876B3">
        <w:rPr>
          <w:rFonts w:ascii="Segoe UI" w:hAnsi="Segoe UI" w:cs="Segoe UI"/>
          <w:sz w:val="20"/>
        </w:rPr>
        <w:t xml:space="preserve"> are </w:t>
      </w:r>
      <w:r w:rsidR="00873FC7">
        <w:rPr>
          <w:rFonts w:ascii="Segoe UI" w:hAnsi="Segoe UI" w:cs="Segoe UI"/>
          <w:sz w:val="20"/>
        </w:rPr>
        <w:t>the system’s</w:t>
      </w:r>
      <w:r w:rsidR="003876B3">
        <w:rPr>
          <w:rFonts w:ascii="Segoe UI" w:hAnsi="Segoe UI" w:cs="Segoe UI"/>
          <w:sz w:val="20"/>
        </w:rPr>
        <w:t xml:space="preserve"> lowest at $1,749)</w:t>
      </w:r>
      <w:r w:rsidR="008F121C">
        <w:rPr>
          <w:rFonts w:ascii="Segoe UI" w:hAnsi="Segoe UI" w:cs="Segoe UI"/>
          <w:sz w:val="20"/>
        </w:rPr>
        <w:t xml:space="preserve"> </w:t>
      </w:r>
      <w:r w:rsidR="00E843E2">
        <w:rPr>
          <w:rFonts w:ascii="Segoe UI" w:hAnsi="Segoe UI" w:cs="Segoe UI"/>
          <w:sz w:val="20"/>
        </w:rPr>
        <w:t>options for lower need or tra</w:t>
      </w:r>
      <w:r w:rsidR="008F121C">
        <w:rPr>
          <w:rFonts w:ascii="Segoe UI" w:hAnsi="Segoe UI" w:cs="Segoe UI"/>
          <w:sz w:val="20"/>
        </w:rPr>
        <w:t>nsitionally homeless households</w:t>
      </w:r>
      <w:r w:rsidR="00E843E2">
        <w:rPr>
          <w:rFonts w:ascii="Segoe UI" w:hAnsi="Segoe UI" w:cs="Segoe UI"/>
          <w:sz w:val="20"/>
        </w:rPr>
        <w:t xml:space="preserve"> - those that with limited service interaction can exit homeles</w:t>
      </w:r>
      <w:r w:rsidR="008F121C">
        <w:rPr>
          <w:rFonts w:ascii="Segoe UI" w:hAnsi="Segoe UI" w:cs="Segoe UI"/>
          <w:sz w:val="20"/>
        </w:rPr>
        <w:t>sness and likely never return.</w:t>
      </w:r>
      <w:r w:rsidR="00E843E2">
        <w:rPr>
          <w:rFonts w:ascii="Segoe UI" w:hAnsi="Segoe UI" w:cs="Segoe UI"/>
          <w:sz w:val="20"/>
        </w:rPr>
        <w:t xml:space="preserve"> </w:t>
      </w:r>
    </w:p>
    <w:p w14:paraId="3DAE3152" w14:textId="1A13547E" w:rsidR="003876B3" w:rsidRDefault="000523B2" w:rsidP="0043248C">
      <w:pPr>
        <w:jc w:val="both"/>
        <w:rPr>
          <w:rFonts w:ascii="Segoe UI" w:hAnsi="Segoe UI" w:cs="Segoe UI"/>
          <w:sz w:val="20"/>
        </w:rPr>
      </w:pPr>
      <w:r>
        <w:rPr>
          <w:rFonts w:ascii="Segoe UI" w:hAnsi="Segoe UI" w:cs="Segoe UI"/>
          <w:sz w:val="20"/>
        </w:rPr>
        <w:t xml:space="preserve">As shown on the graphic on </w:t>
      </w:r>
      <w:r w:rsidR="004A02CB">
        <w:rPr>
          <w:rFonts w:ascii="Segoe UI" w:hAnsi="Segoe UI" w:cs="Segoe UI"/>
          <w:sz w:val="20"/>
        </w:rPr>
        <w:t xml:space="preserve">page 6, </w:t>
      </w:r>
      <w:r>
        <w:rPr>
          <w:rFonts w:ascii="Segoe UI" w:hAnsi="Segoe UI" w:cs="Segoe UI"/>
          <w:sz w:val="20"/>
        </w:rPr>
        <w:t xml:space="preserve">from 2016-2017 revealed that </w:t>
      </w:r>
      <w:r w:rsidR="003876B3">
        <w:rPr>
          <w:rFonts w:ascii="Segoe UI" w:hAnsi="Segoe UI" w:cs="Segoe UI"/>
          <w:sz w:val="20"/>
        </w:rPr>
        <w:t>88</w:t>
      </w:r>
      <w:r>
        <w:rPr>
          <w:rFonts w:ascii="Segoe UI" w:hAnsi="Segoe UI" w:cs="Segoe UI"/>
          <w:sz w:val="20"/>
        </w:rPr>
        <w:t xml:space="preserve"> percent of households entering emergency shelter, transitional housing, or rapid rehousing program </w:t>
      </w:r>
      <w:r w:rsidR="00873FC7">
        <w:rPr>
          <w:rFonts w:ascii="Segoe UI" w:hAnsi="Segoe UI" w:cs="Segoe UI"/>
          <w:sz w:val="20"/>
        </w:rPr>
        <w:t xml:space="preserve">accessed </w:t>
      </w:r>
      <w:r w:rsidR="003876B3">
        <w:rPr>
          <w:rFonts w:ascii="Segoe UI" w:hAnsi="Segoe UI" w:cs="Segoe UI"/>
          <w:sz w:val="20"/>
        </w:rPr>
        <w:t xml:space="preserve">the system for the first time in at least two years </w:t>
      </w:r>
      <w:r>
        <w:rPr>
          <w:rFonts w:ascii="Segoe UI" w:hAnsi="Segoe UI" w:cs="Segoe UI"/>
          <w:sz w:val="20"/>
        </w:rPr>
        <w:t>–</w:t>
      </w:r>
      <w:r w:rsidR="00873FC7">
        <w:rPr>
          <w:rFonts w:ascii="Segoe UI" w:hAnsi="Segoe UI" w:cs="Segoe UI"/>
          <w:sz w:val="20"/>
        </w:rPr>
        <w:t xml:space="preserve"> indicating that these were not the high need persons that often cycle through the shelter system.</w:t>
      </w:r>
      <w:r w:rsidR="003876B3">
        <w:rPr>
          <w:rFonts w:ascii="Segoe UI" w:hAnsi="Segoe UI" w:cs="Segoe UI"/>
          <w:sz w:val="20"/>
        </w:rPr>
        <w:t xml:space="preserve"> The data also shows that FHN’s prevention services are high-functioning.  83% of households that received prevention services from 2015-2016 remained housed in a rental setting with no ongoing subsidy.  </w:t>
      </w:r>
    </w:p>
    <w:p w14:paraId="594BD386" w14:textId="1162A18F" w:rsidR="000523B2" w:rsidRDefault="003876B3" w:rsidP="000523B2">
      <w:pPr>
        <w:shd w:val="clear" w:color="auto" w:fill="EAF1DD" w:themeFill="accent3" w:themeFillTint="33"/>
        <w:jc w:val="both"/>
        <w:rPr>
          <w:rFonts w:ascii="Segoe UI" w:hAnsi="Segoe UI" w:cs="Segoe UI"/>
          <w:sz w:val="20"/>
        </w:rPr>
      </w:pPr>
      <w:r>
        <w:rPr>
          <w:rFonts w:ascii="Segoe UI" w:hAnsi="Segoe UI" w:cs="Segoe UI"/>
          <w:sz w:val="20"/>
        </w:rPr>
        <w:t>Emergency Shelter</w:t>
      </w:r>
    </w:p>
    <w:p w14:paraId="74EDF253" w14:textId="420BB49D" w:rsidR="008F121C" w:rsidRDefault="00873FC7" w:rsidP="0043248C">
      <w:pPr>
        <w:jc w:val="both"/>
        <w:rPr>
          <w:rFonts w:ascii="Segoe UI" w:hAnsi="Segoe UI" w:cs="Segoe UI"/>
          <w:sz w:val="20"/>
        </w:rPr>
      </w:pPr>
      <w:r>
        <w:rPr>
          <w:rFonts w:ascii="Segoe UI" w:hAnsi="Segoe UI" w:cs="Segoe UI"/>
          <w:sz w:val="20"/>
        </w:rPr>
        <w:t xml:space="preserve">Playing a pivotal role in a housing first homeless response system, </w:t>
      </w:r>
      <w:r w:rsidR="002A3330">
        <w:rPr>
          <w:rFonts w:ascii="Segoe UI" w:hAnsi="Segoe UI" w:cs="Segoe UI"/>
          <w:sz w:val="20"/>
        </w:rPr>
        <w:t>emergency shelter:</w:t>
      </w:r>
    </w:p>
    <w:p w14:paraId="79F3C96A" w14:textId="546D474D" w:rsidR="002A3330" w:rsidRDefault="002A3330" w:rsidP="002A3330">
      <w:pPr>
        <w:pStyle w:val="ListParagraph"/>
        <w:numPr>
          <w:ilvl w:val="0"/>
          <w:numId w:val="41"/>
        </w:numPr>
        <w:jc w:val="both"/>
        <w:rPr>
          <w:rFonts w:ascii="Segoe UI" w:hAnsi="Segoe UI" w:cs="Segoe UI"/>
          <w:sz w:val="20"/>
        </w:rPr>
      </w:pPr>
      <w:r>
        <w:rPr>
          <w:rFonts w:ascii="Segoe UI" w:hAnsi="Segoe UI" w:cs="Segoe UI"/>
          <w:sz w:val="20"/>
        </w:rPr>
        <w:t xml:space="preserve">Provides </w:t>
      </w:r>
      <w:r w:rsidR="00301E5F">
        <w:rPr>
          <w:rFonts w:ascii="Segoe UI" w:hAnsi="Segoe UI" w:cs="Segoe UI"/>
          <w:sz w:val="20"/>
        </w:rPr>
        <w:t xml:space="preserve">access </w:t>
      </w:r>
      <w:r>
        <w:rPr>
          <w:rFonts w:ascii="Segoe UI" w:hAnsi="Segoe UI" w:cs="Segoe UI"/>
          <w:sz w:val="20"/>
        </w:rPr>
        <w:t>when and if needed as part of a coordinated community system for persons in crisis</w:t>
      </w:r>
    </w:p>
    <w:p w14:paraId="7C5DAC0A" w14:textId="6E901976" w:rsidR="002A3330" w:rsidRDefault="002A3330" w:rsidP="002A3330">
      <w:pPr>
        <w:pStyle w:val="ListParagraph"/>
        <w:numPr>
          <w:ilvl w:val="0"/>
          <w:numId w:val="41"/>
        </w:numPr>
        <w:jc w:val="both"/>
        <w:rPr>
          <w:rFonts w:ascii="Segoe UI" w:hAnsi="Segoe UI" w:cs="Segoe UI"/>
          <w:sz w:val="20"/>
        </w:rPr>
      </w:pPr>
      <w:r>
        <w:rPr>
          <w:rFonts w:ascii="Segoe UI" w:hAnsi="Segoe UI" w:cs="Segoe UI"/>
          <w:sz w:val="20"/>
        </w:rPr>
        <w:t>Addresses the immediate basic need for shelter, food, and security in a safe, supportive environment</w:t>
      </w:r>
    </w:p>
    <w:p w14:paraId="74440029" w14:textId="2A165478" w:rsidR="002A3330" w:rsidRDefault="002A3330" w:rsidP="002A3330">
      <w:pPr>
        <w:pStyle w:val="ListParagraph"/>
        <w:numPr>
          <w:ilvl w:val="0"/>
          <w:numId w:val="41"/>
        </w:numPr>
        <w:jc w:val="both"/>
        <w:rPr>
          <w:rFonts w:ascii="Segoe UI" w:hAnsi="Segoe UI" w:cs="Segoe UI"/>
          <w:sz w:val="20"/>
        </w:rPr>
      </w:pPr>
      <w:r>
        <w:rPr>
          <w:rFonts w:ascii="Segoe UI" w:hAnsi="Segoe UI" w:cs="Segoe UI"/>
          <w:sz w:val="20"/>
        </w:rPr>
        <w:t>Triages need and connects people with an appropriate housing intervention as effectively and as quickly as possible.</w:t>
      </w:r>
    </w:p>
    <w:p w14:paraId="35B33F6F" w14:textId="77777777" w:rsidR="002A3330" w:rsidRPr="002A3330" w:rsidRDefault="002A3330" w:rsidP="002A3330">
      <w:pPr>
        <w:pStyle w:val="ListParagraph"/>
        <w:jc w:val="both"/>
        <w:rPr>
          <w:rFonts w:ascii="Segoe UI" w:hAnsi="Segoe UI" w:cs="Segoe UI"/>
          <w:sz w:val="20"/>
        </w:rPr>
      </w:pPr>
    </w:p>
    <w:p w14:paraId="301299BC" w14:textId="563A8249" w:rsidR="002A3330" w:rsidRDefault="002A3330" w:rsidP="002A3330">
      <w:pPr>
        <w:jc w:val="both"/>
        <w:rPr>
          <w:rFonts w:ascii="Segoe UI" w:hAnsi="Segoe UI" w:cs="Segoe UI"/>
          <w:sz w:val="20"/>
        </w:rPr>
      </w:pPr>
      <w:r>
        <w:rPr>
          <w:rFonts w:ascii="Segoe UI" w:hAnsi="Segoe UI" w:cs="Segoe UI"/>
          <w:sz w:val="20"/>
        </w:rPr>
        <w:t>Shelters provide time-limited support for homeless persons on their way back to per</w:t>
      </w:r>
      <w:r w:rsidR="00301E5F">
        <w:rPr>
          <w:rFonts w:ascii="Segoe UI" w:hAnsi="Segoe UI" w:cs="Segoe UI"/>
          <w:sz w:val="20"/>
        </w:rPr>
        <w:t>manent housing and are measured by</w:t>
      </w:r>
      <w:r>
        <w:rPr>
          <w:rFonts w:ascii="Segoe UI" w:hAnsi="Segoe UI" w:cs="Segoe UI"/>
          <w:sz w:val="20"/>
        </w:rPr>
        <w:t xml:space="preserve"> the length of time persons remain in shelter and</w:t>
      </w:r>
      <w:r w:rsidR="00301E5F">
        <w:rPr>
          <w:rFonts w:ascii="Segoe UI" w:hAnsi="Segoe UI" w:cs="Segoe UI"/>
          <w:sz w:val="20"/>
        </w:rPr>
        <w:t xml:space="preserve"> the effectiveness with which people exit into a permanent setting.  Of the shelters recording HMIS data, the average length of time that people spend in shelter is 40 days – very close to the industry best practice standard of 30 days.  The data also showed a clear break between lower and higher need clients within the shelter system – with nearly 60 percent of the clients exiting well before the 30-day average.  Those that stayed longer, often stayed much longer – indicating that they may have</w:t>
      </w:r>
      <w:r w:rsidR="00CB4B71">
        <w:rPr>
          <w:rFonts w:ascii="Segoe UI" w:hAnsi="Segoe UI" w:cs="Segoe UI"/>
          <w:sz w:val="20"/>
        </w:rPr>
        <w:t xml:space="preserve"> had higher barriers to re</w:t>
      </w:r>
      <w:r w:rsidR="00301E5F">
        <w:rPr>
          <w:rFonts w:ascii="Segoe UI" w:hAnsi="Segoe UI" w:cs="Segoe UI"/>
          <w:sz w:val="20"/>
        </w:rPr>
        <w:t xml:space="preserve">entering permanent housing.  See more highlights on the graphic on </w:t>
      </w:r>
      <w:r w:rsidR="004A02CB" w:rsidRPr="004A02CB">
        <w:rPr>
          <w:rFonts w:ascii="Segoe UI" w:hAnsi="Segoe UI" w:cs="Segoe UI"/>
          <w:sz w:val="20"/>
        </w:rPr>
        <w:t>page 6</w:t>
      </w:r>
      <w:r w:rsidR="00301E5F" w:rsidRPr="004A02CB">
        <w:rPr>
          <w:rFonts w:ascii="Segoe UI" w:hAnsi="Segoe UI" w:cs="Segoe UI"/>
          <w:sz w:val="20"/>
        </w:rPr>
        <w:t>.</w:t>
      </w:r>
    </w:p>
    <w:p w14:paraId="24A5C79A" w14:textId="12CCF5AE" w:rsidR="00F45F3E" w:rsidRDefault="00F45F3E" w:rsidP="00F45F3E">
      <w:pPr>
        <w:shd w:val="clear" w:color="auto" w:fill="EAF1DD" w:themeFill="accent3" w:themeFillTint="33"/>
        <w:jc w:val="both"/>
        <w:rPr>
          <w:rFonts w:ascii="Segoe UI" w:hAnsi="Segoe UI" w:cs="Segoe UI"/>
          <w:sz w:val="20"/>
        </w:rPr>
      </w:pPr>
      <w:r>
        <w:rPr>
          <w:rFonts w:ascii="Segoe UI" w:hAnsi="Segoe UI" w:cs="Segoe UI"/>
          <w:sz w:val="20"/>
        </w:rPr>
        <w:t>Rapid Rehousing</w:t>
      </w:r>
    </w:p>
    <w:p w14:paraId="6DB1A580" w14:textId="740E382D" w:rsidR="00F45F3E" w:rsidRPr="002A3330" w:rsidRDefault="00E0523D" w:rsidP="002A3330">
      <w:pPr>
        <w:jc w:val="both"/>
        <w:rPr>
          <w:rFonts w:ascii="Segoe UI" w:hAnsi="Segoe UI" w:cs="Segoe UI"/>
          <w:sz w:val="20"/>
        </w:rPr>
      </w:pPr>
      <w:r>
        <w:rPr>
          <w:rFonts w:ascii="Segoe UI" w:hAnsi="Segoe UI" w:cs="Segoe UI"/>
          <w:sz w:val="20"/>
        </w:rPr>
        <w:t>A housing intervention for homeless clients with moderate needs, rapid rehousing programs provide short-term rental and service support to help quickly end clients’ homelessness and stabilize in their own permanent housing.  The average rapid rehousing costs per household served within the FHN system is $5,448 – the third most expensive housing intervention.  As a more expensive solution for ending a household’s homelessness, rapid rehousing is prioritized to clients that are unable to end their homelessness without a deep housing subsidy and more intensive case management engagement</w:t>
      </w:r>
      <w:r w:rsidR="004A02CB">
        <w:rPr>
          <w:rFonts w:ascii="Segoe UI" w:hAnsi="Segoe UI" w:cs="Segoe UI"/>
          <w:sz w:val="20"/>
        </w:rPr>
        <w:t xml:space="preserve">.  As </w:t>
      </w:r>
      <w:r w:rsidR="004A02CB">
        <w:rPr>
          <w:rFonts w:ascii="Segoe UI" w:hAnsi="Segoe UI" w:cs="Segoe UI"/>
          <w:sz w:val="20"/>
        </w:rPr>
        <w:lastRenderedPageBreak/>
        <w:t>seen in the graphic on page 6,</w:t>
      </w:r>
      <w:r>
        <w:rPr>
          <w:rFonts w:ascii="Segoe UI" w:hAnsi="Segoe UI" w:cs="Segoe UI"/>
          <w:sz w:val="20"/>
        </w:rPr>
        <w:t xml:space="preserve"> 53 percent of clients in FHN RRH programs had monthly income greater than $1,000, with 20 percent earning income greater than $2,000.  Although this does not immediately indicate that these higher earners are not appropriate for RRH resources, it may</w:t>
      </w:r>
      <w:r w:rsidR="005804CC">
        <w:rPr>
          <w:rFonts w:ascii="Segoe UI" w:hAnsi="Segoe UI" w:cs="Segoe UI"/>
          <w:sz w:val="20"/>
        </w:rPr>
        <w:t xml:space="preserve"> point to an opportunity to more fully prioritize these resources for higher need clients.  </w:t>
      </w:r>
      <w:r>
        <w:rPr>
          <w:rFonts w:ascii="Segoe UI" w:hAnsi="Segoe UI" w:cs="Segoe UI"/>
          <w:sz w:val="20"/>
        </w:rPr>
        <w:t xml:space="preserve">   </w:t>
      </w:r>
    </w:p>
    <w:p w14:paraId="63C4F326" w14:textId="2A38BEB2" w:rsidR="005804CC" w:rsidRDefault="005804CC" w:rsidP="005804CC">
      <w:pPr>
        <w:shd w:val="clear" w:color="auto" w:fill="EAF1DD" w:themeFill="accent3" w:themeFillTint="33"/>
        <w:jc w:val="both"/>
        <w:rPr>
          <w:rFonts w:ascii="Segoe UI" w:hAnsi="Segoe UI" w:cs="Segoe UI"/>
          <w:sz w:val="20"/>
        </w:rPr>
      </w:pPr>
      <w:r>
        <w:rPr>
          <w:rFonts w:ascii="Segoe UI" w:hAnsi="Segoe UI" w:cs="Segoe UI"/>
          <w:sz w:val="20"/>
        </w:rPr>
        <w:t>Permanent Supportive Housing</w:t>
      </w:r>
    </w:p>
    <w:p w14:paraId="5F1D922F" w14:textId="404EAEE6" w:rsidR="002A3330" w:rsidRDefault="005804CC" w:rsidP="002A3330">
      <w:pPr>
        <w:jc w:val="both"/>
        <w:rPr>
          <w:rFonts w:ascii="Segoe UI" w:hAnsi="Segoe UI" w:cs="Segoe UI"/>
          <w:sz w:val="20"/>
        </w:rPr>
      </w:pPr>
      <w:r>
        <w:rPr>
          <w:rFonts w:ascii="Segoe UI" w:hAnsi="Segoe UI" w:cs="Segoe UI"/>
          <w:sz w:val="20"/>
        </w:rPr>
        <w:t xml:space="preserve">Permanent Supportive Housing resources are directed at the highest need, often chronically homeless individuals in a community.  </w:t>
      </w:r>
      <w:r w:rsidR="0027142C">
        <w:rPr>
          <w:rFonts w:ascii="Segoe UI" w:hAnsi="Segoe UI" w:cs="Segoe UI"/>
          <w:sz w:val="20"/>
        </w:rPr>
        <w:t>Typically the</w:t>
      </w:r>
      <w:r>
        <w:rPr>
          <w:rFonts w:ascii="Segoe UI" w:hAnsi="Segoe UI" w:cs="Segoe UI"/>
          <w:sz w:val="20"/>
        </w:rPr>
        <w:t xml:space="preserve"> most expensive per household </w:t>
      </w:r>
      <w:r w:rsidR="0027142C">
        <w:rPr>
          <w:rFonts w:ascii="Segoe UI" w:hAnsi="Segoe UI" w:cs="Segoe UI"/>
          <w:sz w:val="20"/>
        </w:rPr>
        <w:t>intervention</w:t>
      </w:r>
      <w:r>
        <w:rPr>
          <w:rFonts w:ascii="Segoe UI" w:hAnsi="Segoe UI" w:cs="Segoe UI"/>
          <w:sz w:val="20"/>
        </w:rPr>
        <w:t xml:space="preserve">, PSH is designed </w:t>
      </w:r>
      <w:r w:rsidR="0027142C">
        <w:rPr>
          <w:rFonts w:ascii="Segoe UI" w:hAnsi="Segoe UI" w:cs="Segoe UI"/>
          <w:sz w:val="20"/>
        </w:rPr>
        <w:t xml:space="preserve">to provide a </w:t>
      </w:r>
      <w:r>
        <w:rPr>
          <w:rFonts w:ascii="Segoe UI" w:hAnsi="Segoe UI" w:cs="Segoe UI"/>
          <w:sz w:val="20"/>
        </w:rPr>
        <w:t xml:space="preserve">housing unit, intensive case management </w:t>
      </w:r>
      <w:r w:rsidR="0027142C">
        <w:rPr>
          <w:rFonts w:ascii="Segoe UI" w:hAnsi="Segoe UI" w:cs="Segoe UI"/>
          <w:sz w:val="20"/>
        </w:rPr>
        <w:t>and clinical resources to</w:t>
      </w:r>
      <w:r>
        <w:rPr>
          <w:rFonts w:ascii="Segoe UI" w:hAnsi="Segoe UI" w:cs="Segoe UI"/>
          <w:sz w:val="20"/>
        </w:rPr>
        <w:t xml:space="preserve"> homeless individuals with disabling conditions (i.e. serious mental illness, substance abuse disorders, physical disabilities, etc.)</w:t>
      </w:r>
      <w:r w:rsidR="0027142C">
        <w:rPr>
          <w:rFonts w:ascii="Segoe UI" w:hAnsi="Segoe UI" w:cs="Segoe UI"/>
          <w:sz w:val="20"/>
        </w:rPr>
        <w:t xml:space="preserve"> for as long as necessary</w:t>
      </w:r>
      <w:r>
        <w:rPr>
          <w:rFonts w:ascii="Segoe UI" w:hAnsi="Segoe UI" w:cs="Segoe UI"/>
          <w:sz w:val="20"/>
        </w:rPr>
        <w:t>.  PSH resources are new to FHN in 2017.  Anecdotally,</w:t>
      </w:r>
      <w:r w:rsidR="0027142C">
        <w:rPr>
          <w:rFonts w:ascii="Segoe UI" w:hAnsi="Segoe UI" w:cs="Segoe UI"/>
          <w:sz w:val="20"/>
        </w:rPr>
        <w:t xml:space="preserve"> the need is high</w:t>
      </w:r>
      <w:r w:rsidR="00253B3D">
        <w:rPr>
          <w:rFonts w:ascii="Segoe UI" w:hAnsi="Segoe UI" w:cs="Segoe UI"/>
          <w:sz w:val="20"/>
        </w:rPr>
        <w:t>,</w:t>
      </w:r>
      <w:r w:rsidR="0027142C">
        <w:rPr>
          <w:rFonts w:ascii="Segoe UI" w:hAnsi="Segoe UI" w:cs="Segoe UI"/>
          <w:sz w:val="20"/>
        </w:rPr>
        <w:t xml:space="preserve"> </w:t>
      </w:r>
      <w:r w:rsidR="00253B3D">
        <w:rPr>
          <w:rFonts w:ascii="Segoe UI" w:hAnsi="Segoe UI" w:cs="Segoe UI"/>
          <w:sz w:val="20"/>
        </w:rPr>
        <w:t>al</w:t>
      </w:r>
      <w:r w:rsidR="0027142C">
        <w:rPr>
          <w:rFonts w:ascii="Segoe UI" w:hAnsi="Segoe UI" w:cs="Segoe UI"/>
          <w:sz w:val="20"/>
        </w:rPr>
        <w:t xml:space="preserve">though not </w:t>
      </w:r>
      <w:r>
        <w:rPr>
          <w:rFonts w:ascii="Segoe UI" w:hAnsi="Segoe UI" w:cs="Segoe UI"/>
          <w:sz w:val="20"/>
        </w:rPr>
        <w:t>necessarily represented in the community’s PIT numbers</w:t>
      </w:r>
      <w:r w:rsidR="0027142C">
        <w:rPr>
          <w:rFonts w:ascii="Segoe UI" w:hAnsi="Segoe UI" w:cs="Segoe UI"/>
          <w:sz w:val="20"/>
        </w:rPr>
        <w:t xml:space="preserve"> with just a </w:t>
      </w:r>
      <w:r>
        <w:rPr>
          <w:rFonts w:ascii="Segoe UI" w:hAnsi="Segoe UI" w:cs="Segoe UI"/>
          <w:sz w:val="20"/>
        </w:rPr>
        <w:t>total of 11 chronically homeless individuals surveyed since 2013</w:t>
      </w:r>
      <w:r w:rsidR="0027142C">
        <w:rPr>
          <w:rFonts w:ascii="Segoe UI" w:hAnsi="Segoe UI" w:cs="Segoe UI"/>
          <w:sz w:val="20"/>
        </w:rPr>
        <w:t xml:space="preserve">.  However, providers argue that the PIT numbers underrepresent the true need around the region. </w:t>
      </w:r>
    </w:p>
    <w:p w14:paraId="36C90564" w14:textId="5C75B31B" w:rsidR="005804CC" w:rsidRDefault="005804CC" w:rsidP="005804CC">
      <w:pPr>
        <w:shd w:val="clear" w:color="auto" w:fill="EAF1DD" w:themeFill="accent3" w:themeFillTint="33"/>
        <w:jc w:val="both"/>
        <w:rPr>
          <w:rFonts w:ascii="Segoe UI" w:hAnsi="Segoe UI" w:cs="Segoe UI"/>
          <w:sz w:val="20"/>
        </w:rPr>
      </w:pPr>
      <w:r>
        <w:rPr>
          <w:rFonts w:ascii="Segoe UI" w:hAnsi="Segoe UI" w:cs="Segoe UI"/>
          <w:sz w:val="20"/>
        </w:rPr>
        <w:t>Transitional Housing</w:t>
      </w:r>
    </w:p>
    <w:p w14:paraId="757B63CB" w14:textId="0475D8D1" w:rsidR="005804CC" w:rsidRDefault="004A02CB" w:rsidP="002A3330">
      <w:pPr>
        <w:jc w:val="both"/>
        <w:rPr>
          <w:rFonts w:ascii="Segoe UI" w:hAnsi="Segoe UI" w:cs="Segoe UI"/>
          <w:sz w:val="20"/>
        </w:rPr>
      </w:pPr>
      <w:r>
        <w:rPr>
          <w:rFonts w:ascii="Segoe UI" w:hAnsi="Segoe UI" w:cs="Segoe UI"/>
          <w:sz w:val="20"/>
        </w:rPr>
        <w:t xml:space="preserve">Transitional Housing is a homelessness intervention </w:t>
      </w:r>
      <w:r w:rsidR="00253B3D">
        <w:rPr>
          <w:rFonts w:ascii="Segoe UI" w:hAnsi="Segoe UI" w:cs="Segoe UI"/>
          <w:sz w:val="20"/>
        </w:rPr>
        <w:t>consisting of up</w:t>
      </w:r>
      <w:r>
        <w:rPr>
          <w:rFonts w:ascii="Segoe UI" w:hAnsi="Segoe UI" w:cs="Segoe UI"/>
          <w:sz w:val="20"/>
        </w:rPr>
        <w:t xml:space="preserve"> to two year stays in a temporary setting where clients are provided onsite services and then graduate out to permanent housing upon readiness.  Transitional Housing has historically been shown to offer similar rates of long-term housing stability at a higher cost per household than client self-resolution, emergency shelter, and/or rapid rehousing.  The most expensive intervention in the FHN system, transitional housing constitutes 34 percent of the total funds dedicated to homeless services in the region.  </w:t>
      </w:r>
    </w:p>
    <w:p w14:paraId="489316CE" w14:textId="6934FE9F" w:rsidR="008F121C" w:rsidRPr="008D37A6" w:rsidRDefault="008F121C" w:rsidP="0043248C">
      <w:pPr>
        <w:jc w:val="both"/>
        <w:rPr>
          <w:rFonts w:ascii="Segoe UI" w:hAnsi="Segoe UI" w:cs="Segoe UI"/>
          <w:sz w:val="20"/>
        </w:rPr>
        <w:sectPr w:rsidR="008F121C" w:rsidRPr="008D37A6" w:rsidSect="009A6FE5">
          <w:pgSz w:w="12240" w:h="15840"/>
          <w:pgMar w:top="1440" w:right="1440" w:bottom="1440" w:left="1440" w:header="720" w:footer="450" w:gutter="0"/>
          <w:cols w:space="720"/>
          <w:docGrid w:linePitch="360"/>
        </w:sectPr>
      </w:pPr>
    </w:p>
    <w:p w14:paraId="28406045" w14:textId="1ECE0E58" w:rsidR="00BF7F41" w:rsidRPr="008D37A6" w:rsidRDefault="00ED1D33">
      <w:pPr>
        <w:rPr>
          <w:rFonts w:ascii="Segoe UI" w:hAnsi="Segoe UI" w:cs="Segoe UI"/>
          <w:sz w:val="20"/>
        </w:rPr>
      </w:pPr>
      <w:r w:rsidRPr="008D37A6">
        <w:rPr>
          <w:rFonts w:ascii="Segoe UI" w:hAnsi="Segoe UI" w:cs="Segoe UI"/>
          <w:noProof/>
          <w:sz w:val="20"/>
        </w:rPr>
        <w:lastRenderedPageBreak/>
        <w:drawing>
          <wp:anchor distT="0" distB="0" distL="114300" distR="114300" simplePos="0" relativeHeight="251672064" behindDoc="0" locked="0" layoutInCell="1" allowOverlap="1" wp14:anchorId="05843F8E" wp14:editId="1121F060">
            <wp:simplePos x="0" y="0"/>
            <wp:positionH relativeFrom="margin">
              <wp:posOffset>-568960</wp:posOffset>
            </wp:positionH>
            <wp:positionV relativeFrom="margin">
              <wp:posOffset>145415</wp:posOffset>
            </wp:positionV>
            <wp:extent cx="9271000" cy="6597650"/>
            <wp:effectExtent l="0" t="0" r="6350" b="0"/>
            <wp:wrapSquare wrapText="bothSides"/>
            <wp:docPr id="14" name="Picture 14" descr="C:\Users\VHA DoP\Google Drive\2017 TA\FHN Strategic Planning\Data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VHA DoP\Google Drive\2017 TA\FHN Strategic Planning\Data Map.jpg"/>
                    <pic:cNvPicPr>
                      <a:picLocks noChangeAspect="1" noChangeArrowheads="1"/>
                    </pic:cNvPicPr>
                  </pic:nvPicPr>
                  <pic:blipFill rotWithShape="1">
                    <a:blip r:embed="rId15">
                      <a:extLst>
                        <a:ext uri="{28A0092B-C50C-407E-A947-70E740481C1C}">
                          <a14:useLocalDpi xmlns:a14="http://schemas.microsoft.com/office/drawing/2010/main" val="0"/>
                        </a:ext>
                      </a:extLst>
                    </a:blip>
                    <a:srcRect t="4310"/>
                    <a:stretch/>
                  </pic:blipFill>
                  <pic:spPr bwMode="auto">
                    <a:xfrm>
                      <a:off x="0" y="0"/>
                      <a:ext cx="9271000" cy="6597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cs="Segoe UI"/>
          <w:noProof/>
          <w:sz w:val="20"/>
        </w:rPr>
        <mc:AlternateContent>
          <mc:Choice Requires="wps">
            <w:drawing>
              <wp:anchor distT="0" distB="0" distL="114300" distR="114300" simplePos="0" relativeHeight="251693056" behindDoc="0" locked="0" layoutInCell="1" allowOverlap="1" wp14:anchorId="1D95B50E" wp14:editId="620912C5">
                <wp:simplePos x="0" y="0"/>
                <wp:positionH relativeFrom="column">
                  <wp:posOffset>-474345</wp:posOffset>
                </wp:positionH>
                <wp:positionV relativeFrom="paragraph">
                  <wp:posOffset>-6126529</wp:posOffset>
                </wp:positionV>
                <wp:extent cx="9227820" cy="419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227820" cy="419100"/>
                        </a:xfrm>
                        <a:prstGeom prst="rect">
                          <a:avLst/>
                        </a:prstGeom>
                        <a:solidFill>
                          <a:schemeClr val="lt1"/>
                        </a:solidFill>
                        <a:ln w="6350">
                          <a:noFill/>
                        </a:ln>
                      </wps:spPr>
                      <wps:txbx>
                        <w:txbxContent>
                          <w:p w14:paraId="595F2CBF" w14:textId="7E9C30C7" w:rsidR="00253B3D" w:rsidRPr="00C35701" w:rsidRDefault="00253B3D" w:rsidP="00C35701">
                            <w:pPr>
                              <w:jc w:val="center"/>
                              <w:rPr>
                                <w:rFonts w:ascii="Segoe UI" w:hAnsi="Segoe UI" w:cs="Segoe UI"/>
                                <w:color w:val="76923C" w:themeColor="accent3" w:themeShade="BF"/>
                                <w:sz w:val="40"/>
                              </w:rPr>
                            </w:pPr>
                            <w:r w:rsidRPr="00C35701">
                              <w:rPr>
                                <w:rFonts w:ascii="Segoe UI" w:hAnsi="Segoe UI" w:cs="Segoe UI"/>
                                <w:color w:val="76923C" w:themeColor="accent3" w:themeShade="BF"/>
                                <w:sz w:val="40"/>
                              </w:rPr>
                              <w:t>FHN Housing/Service Program Capacity vs. Investment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5B50E" id="Text Box 8" o:spid="_x0000_s1055" type="#_x0000_t202" style="position:absolute;margin-left:-37.35pt;margin-top:-482.4pt;width:726.6pt;height:3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" fillcolor="white [3201]" stroked="f" strokeweight=".5pt">
                <v:textbox>
                  <w:txbxContent>
                    <w:p w14:paraId="595F2CBF" w14:textId="7E9C30C7" w:rsidR="00253B3D" w:rsidRPr="00C35701" w:rsidRDefault="00253B3D" w:rsidP="00C35701">
                      <w:pPr>
                        <w:jc w:val="center"/>
                        <w:rPr>
                          <w:rFonts w:ascii="Segoe UI" w:hAnsi="Segoe UI" w:cs="Segoe UI"/>
                          <w:color w:val="76923C" w:themeColor="accent3" w:themeShade="BF"/>
                          <w:sz w:val="40"/>
                        </w:rPr>
                      </w:pPr>
                      <w:r w:rsidRPr="00C35701">
                        <w:rPr>
                          <w:rFonts w:ascii="Segoe UI" w:hAnsi="Segoe UI" w:cs="Segoe UI"/>
                          <w:color w:val="76923C" w:themeColor="accent3" w:themeShade="BF"/>
                          <w:sz w:val="40"/>
                        </w:rPr>
                        <w:t>FHN Housing/Service Program Capacity vs. Investment</w:t>
                      </w:r>
                    </w:p>
                  </w:txbxContent>
                </v:textbox>
              </v:shape>
            </w:pict>
          </mc:Fallback>
        </mc:AlternateContent>
      </w:r>
      <w:r w:rsidR="00BF7F41" w:rsidRPr="008D37A6">
        <w:rPr>
          <w:rFonts w:ascii="Segoe UI" w:hAnsi="Segoe UI" w:cs="Segoe UI"/>
          <w:sz w:val="20"/>
        </w:rPr>
        <w:br w:type="page"/>
      </w:r>
    </w:p>
    <w:p w14:paraId="282201C6" w14:textId="77777777" w:rsidR="004A350D" w:rsidRPr="008D37A6" w:rsidRDefault="004A350D" w:rsidP="00F8086A">
      <w:pPr>
        <w:rPr>
          <w:rFonts w:ascii="Segoe UI" w:hAnsi="Segoe UI" w:cs="Segoe UI"/>
          <w:sz w:val="20"/>
        </w:rPr>
        <w:sectPr w:rsidR="004A350D" w:rsidRPr="008D37A6" w:rsidSect="00E22E99">
          <w:pgSz w:w="15840" w:h="12240" w:orient="landscape"/>
          <w:pgMar w:top="1440" w:right="1440" w:bottom="1440" w:left="1440" w:header="720" w:footer="450" w:gutter="0"/>
          <w:cols w:space="720"/>
          <w:titlePg/>
          <w:docGrid w:linePitch="360"/>
        </w:sectPr>
      </w:pPr>
    </w:p>
    <w:p w14:paraId="073847A7" w14:textId="44345EB4" w:rsidR="00032DF4" w:rsidRPr="008D37A6" w:rsidRDefault="005B4B07" w:rsidP="00F8086A">
      <w:pPr>
        <w:rPr>
          <w:rFonts w:ascii="Century Gothic" w:hAnsi="Century Gothic" w:cs="Ayuthaya"/>
          <w:color w:val="595959" w:themeColor="text1" w:themeTint="A6"/>
          <w:sz w:val="36"/>
        </w:rPr>
      </w:pPr>
      <w:r w:rsidRPr="008D37A6">
        <w:rPr>
          <w:rFonts w:ascii="Century Gothic" w:hAnsi="Century Gothic" w:cs="Ayuthaya"/>
          <w:color w:val="595959" w:themeColor="text1" w:themeTint="A6"/>
          <w:sz w:val="36"/>
        </w:rPr>
        <w:lastRenderedPageBreak/>
        <w:t>Survey Highlights</w:t>
      </w:r>
    </w:p>
    <w:p w14:paraId="15217F27" w14:textId="6D9CE9D2" w:rsidR="00E04C3E" w:rsidRPr="008D37A6" w:rsidRDefault="00E04C3E" w:rsidP="00255D2F">
      <w:pPr>
        <w:jc w:val="both"/>
        <w:rPr>
          <w:rFonts w:ascii="Segoe UI" w:hAnsi="Segoe UI" w:cs="Segoe UI"/>
          <w:sz w:val="20"/>
        </w:rPr>
      </w:pPr>
      <w:r w:rsidRPr="008D37A6">
        <w:rPr>
          <w:rFonts w:ascii="Segoe UI" w:hAnsi="Segoe UI" w:cs="Segoe UI"/>
          <w:sz w:val="20"/>
        </w:rPr>
        <w:t xml:space="preserve">The </w:t>
      </w:r>
      <w:r w:rsidR="00AD13DB" w:rsidRPr="008D37A6">
        <w:rPr>
          <w:rFonts w:ascii="Segoe UI" w:hAnsi="Segoe UI" w:cs="Segoe UI"/>
          <w:sz w:val="20"/>
        </w:rPr>
        <w:t xml:space="preserve">following section provides the highlights and themes </w:t>
      </w:r>
      <w:r w:rsidR="002420C3" w:rsidRPr="008D37A6">
        <w:rPr>
          <w:rFonts w:ascii="Segoe UI" w:hAnsi="Segoe UI" w:cs="Segoe UI"/>
          <w:sz w:val="20"/>
        </w:rPr>
        <w:t>resulting from</w:t>
      </w:r>
      <w:r w:rsidR="00AD13DB" w:rsidRPr="008D37A6">
        <w:rPr>
          <w:rFonts w:ascii="Segoe UI" w:hAnsi="Segoe UI" w:cs="Segoe UI"/>
          <w:sz w:val="20"/>
        </w:rPr>
        <w:t xml:space="preserve"> the consumer, service provide</w:t>
      </w:r>
      <w:r w:rsidR="00F45F3E">
        <w:rPr>
          <w:rFonts w:ascii="Segoe UI" w:hAnsi="Segoe UI" w:cs="Segoe UI"/>
          <w:sz w:val="20"/>
        </w:rPr>
        <w:t xml:space="preserve">r/case management staff, and </w:t>
      </w:r>
      <w:r w:rsidR="00784289">
        <w:rPr>
          <w:rFonts w:ascii="Segoe UI" w:hAnsi="Segoe UI" w:cs="Segoe UI"/>
          <w:sz w:val="20"/>
        </w:rPr>
        <w:t>Local Planning Group (LPG)</w:t>
      </w:r>
      <w:r w:rsidR="00E22E99" w:rsidRPr="008D37A6">
        <w:rPr>
          <w:rFonts w:ascii="Segoe UI" w:hAnsi="Segoe UI" w:cs="Segoe UI"/>
          <w:sz w:val="20"/>
        </w:rPr>
        <w:t xml:space="preserve"> leadership surveys conducted from February through April 2017</w:t>
      </w:r>
      <w:r w:rsidR="00AD13DB" w:rsidRPr="008D37A6">
        <w:rPr>
          <w:rFonts w:ascii="Segoe UI" w:hAnsi="Segoe UI" w:cs="Segoe UI"/>
          <w:sz w:val="20"/>
        </w:rPr>
        <w:t>.</w:t>
      </w:r>
    </w:p>
    <w:p w14:paraId="4117B876" w14:textId="64D06F09" w:rsidR="00E04C3E" w:rsidRPr="008D37A6" w:rsidRDefault="00B3128A" w:rsidP="007C4C41">
      <w:pPr>
        <w:shd w:val="clear" w:color="auto" w:fill="B6DDE8" w:themeFill="accent5" w:themeFillTint="66"/>
        <w:jc w:val="both"/>
        <w:rPr>
          <w:rFonts w:ascii="Segoe UI" w:hAnsi="Segoe UI" w:cs="Segoe UI"/>
          <w:sz w:val="20"/>
        </w:rPr>
      </w:pPr>
      <w:r w:rsidRPr="008D37A6">
        <w:rPr>
          <w:rFonts w:ascii="Segoe UI" w:hAnsi="Segoe UI" w:cs="Segoe UI"/>
          <w:sz w:val="20"/>
        </w:rPr>
        <w:t>Homeless/Formerly Homeless Clients</w:t>
      </w:r>
    </w:p>
    <w:p w14:paraId="04D8BCA7" w14:textId="3FE2887E" w:rsidR="00E92404" w:rsidRPr="008D37A6" w:rsidRDefault="00B3128A" w:rsidP="008638A1">
      <w:pPr>
        <w:jc w:val="both"/>
        <w:rPr>
          <w:rFonts w:ascii="Segoe UI" w:hAnsi="Segoe UI" w:cs="Segoe UI"/>
          <w:sz w:val="20"/>
        </w:rPr>
      </w:pPr>
      <w:r w:rsidRPr="008D37A6">
        <w:rPr>
          <w:rFonts w:ascii="Segoe UI" w:hAnsi="Segoe UI" w:cs="Segoe UI"/>
          <w:sz w:val="20"/>
        </w:rPr>
        <w:t>From February 2017 through early April 2017</w:t>
      </w:r>
      <w:r w:rsidR="00255D2F" w:rsidRPr="008D37A6">
        <w:rPr>
          <w:rFonts w:ascii="Segoe UI" w:hAnsi="Segoe UI" w:cs="Segoe UI"/>
          <w:sz w:val="20"/>
        </w:rPr>
        <w:t xml:space="preserve">, </w:t>
      </w:r>
      <w:r w:rsidRPr="008D37A6">
        <w:rPr>
          <w:rFonts w:ascii="Segoe UI" w:hAnsi="Segoe UI" w:cs="Segoe UI"/>
          <w:sz w:val="20"/>
        </w:rPr>
        <w:t>47</w:t>
      </w:r>
      <w:r w:rsidR="000F3BE2" w:rsidRPr="008D37A6">
        <w:rPr>
          <w:rFonts w:ascii="Segoe UI" w:hAnsi="Segoe UI" w:cs="Segoe UI"/>
          <w:sz w:val="20"/>
        </w:rPr>
        <w:t xml:space="preserve"> </w:t>
      </w:r>
      <w:r w:rsidR="00255D2F" w:rsidRPr="008D37A6">
        <w:rPr>
          <w:rFonts w:ascii="Segoe UI" w:hAnsi="Segoe UI" w:cs="Segoe UI"/>
          <w:sz w:val="20"/>
        </w:rPr>
        <w:t xml:space="preserve">current and formerly homeless consumers with experience in navigating the </w:t>
      </w:r>
      <w:r w:rsidRPr="008D37A6">
        <w:rPr>
          <w:rFonts w:ascii="Segoe UI" w:hAnsi="Segoe UI" w:cs="Segoe UI"/>
          <w:sz w:val="20"/>
        </w:rPr>
        <w:t>FHN</w:t>
      </w:r>
      <w:r w:rsidR="00255D2F" w:rsidRPr="008D37A6">
        <w:rPr>
          <w:rFonts w:ascii="Segoe UI" w:hAnsi="Segoe UI" w:cs="Segoe UI"/>
          <w:sz w:val="20"/>
        </w:rPr>
        <w:t xml:space="preserve"> homelessness response system provided</w:t>
      </w:r>
      <w:r w:rsidRPr="008D37A6">
        <w:rPr>
          <w:rFonts w:ascii="Segoe UI" w:hAnsi="Segoe UI" w:cs="Segoe UI"/>
          <w:sz w:val="20"/>
        </w:rPr>
        <w:t>, through survey,</w:t>
      </w:r>
      <w:r w:rsidR="00255D2F" w:rsidRPr="008D37A6">
        <w:rPr>
          <w:rFonts w:ascii="Segoe UI" w:hAnsi="Segoe UI" w:cs="Segoe UI"/>
          <w:sz w:val="20"/>
        </w:rPr>
        <w:t xml:space="preserve"> their thoughts </w:t>
      </w:r>
      <w:r w:rsidRPr="008D37A6">
        <w:rPr>
          <w:rFonts w:ascii="Segoe UI" w:hAnsi="Segoe UI" w:cs="Segoe UI"/>
          <w:sz w:val="20"/>
        </w:rPr>
        <w:t>on</w:t>
      </w:r>
      <w:r w:rsidR="00255D2F" w:rsidRPr="008D37A6">
        <w:rPr>
          <w:rFonts w:ascii="Segoe UI" w:hAnsi="Segoe UI" w:cs="Segoe UI"/>
          <w:sz w:val="20"/>
        </w:rPr>
        <w:t xml:space="preserve"> where the system was functioning well and where it could improve its response to</w:t>
      </w:r>
      <w:r w:rsidR="009E7E9B" w:rsidRPr="008D37A6">
        <w:rPr>
          <w:rFonts w:ascii="Segoe UI" w:hAnsi="Segoe UI" w:cs="Segoe UI"/>
          <w:sz w:val="20"/>
        </w:rPr>
        <w:t xml:space="preserve"> housing crisis.  Of the consumers </w:t>
      </w:r>
      <w:r w:rsidRPr="008D37A6">
        <w:rPr>
          <w:rFonts w:ascii="Segoe UI" w:hAnsi="Segoe UI" w:cs="Segoe UI"/>
          <w:sz w:val="20"/>
        </w:rPr>
        <w:t>that responded to the survey, 10</w:t>
      </w:r>
      <w:r w:rsidR="009E7E9B" w:rsidRPr="008D37A6">
        <w:rPr>
          <w:rFonts w:ascii="Segoe UI" w:hAnsi="Segoe UI" w:cs="Segoe UI"/>
          <w:sz w:val="20"/>
        </w:rPr>
        <w:t xml:space="preserve"> were currently housed and had accessed their permanent ho</w:t>
      </w:r>
      <w:r w:rsidR="00A96CD4" w:rsidRPr="008D37A6">
        <w:rPr>
          <w:rFonts w:ascii="Segoe UI" w:hAnsi="Segoe UI" w:cs="Segoe UI"/>
          <w:sz w:val="20"/>
        </w:rPr>
        <w:t xml:space="preserve">using through </w:t>
      </w:r>
      <w:r w:rsidR="00AD13DB" w:rsidRPr="008D37A6">
        <w:rPr>
          <w:rFonts w:ascii="Segoe UI" w:hAnsi="Segoe UI" w:cs="Segoe UI"/>
          <w:sz w:val="20"/>
        </w:rPr>
        <w:t>the</w:t>
      </w:r>
      <w:r w:rsidR="00A96CD4" w:rsidRPr="008D37A6">
        <w:rPr>
          <w:rFonts w:ascii="Segoe UI" w:hAnsi="Segoe UI" w:cs="Segoe UI"/>
          <w:sz w:val="20"/>
        </w:rPr>
        <w:t xml:space="preserve"> </w:t>
      </w:r>
      <w:r w:rsidRPr="008D37A6">
        <w:rPr>
          <w:rFonts w:ascii="Segoe UI" w:hAnsi="Segoe UI" w:cs="Segoe UI"/>
          <w:sz w:val="20"/>
        </w:rPr>
        <w:t>FHN</w:t>
      </w:r>
      <w:r w:rsidR="00AD13DB" w:rsidRPr="008D37A6">
        <w:rPr>
          <w:rFonts w:ascii="Segoe UI" w:hAnsi="Segoe UI" w:cs="Segoe UI"/>
          <w:sz w:val="20"/>
        </w:rPr>
        <w:t xml:space="preserve"> homeless service system</w:t>
      </w:r>
      <w:r w:rsidR="00A96CD4" w:rsidRPr="008D37A6">
        <w:rPr>
          <w:rFonts w:ascii="Segoe UI" w:hAnsi="Segoe UI" w:cs="Segoe UI"/>
          <w:sz w:val="20"/>
        </w:rPr>
        <w:t>.</w:t>
      </w:r>
      <w:r w:rsidRPr="008D37A6">
        <w:rPr>
          <w:rFonts w:ascii="Segoe UI" w:hAnsi="Segoe UI" w:cs="Segoe UI"/>
          <w:sz w:val="20"/>
        </w:rPr>
        <w:t xml:space="preserve">  The remaining 37 respondents were homeless, either in transitional housing or emergency shelter, at the time of the survey.</w:t>
      </w:r>
      <w:r w:rsidR="00A96CD4" w:rsidRPr="008D37A6">
        <w:rPr>
          <w:rFonts w:ascii="Segoe UI" w:hAnsi="Segoe UI" w:cs="Segoe UI"/>
          <w:sz w:val="20"/>
        </w:rPr>
        <w:t xml:space="preserve">  Of those in shelter </w:t>
      </w:r>
      <w:r w:rsidRPr="008D37A6">
        <w:rPr>
          <w:rFonts w:ascii="Segoe UI" w:hAnsi="Segoe UI" w:cs="Segoe UI"/>
          <w:sz w:val="20"/>
        </w:rPr>
        <w:t xml:space="preserve">or transitional housing awaiting housing assistance, roughly 40 percent expected to find permanent housing in the next three to six months, and roughly half did not know when they would find housing.  </w:t>
      </w:r>
      <w:r w:rsidR="008638A1" w:rsidRPr="008D37A6">
        <w:rPr>
          <w:rFonts w:ascii="Segoe UI" w:hAnsi="Segoe UI" w:cs="Segoe UI"/>
          <w:sz w:val="20"/>
        </w:rPr>
        <w:t>The majority (66 percent) indicated that the last place that they stayed before falling into homelessness was either with a family or friend or in a hotel/motel unit, with another roughly 30 percent exiting a rental unit into homelessness.</w:t>
      </w:r>
    </w:p>
    <w:p w14:paraId="4C628881" w14:textId="24B30D5D" w:rsidR="00E23EE8" w:rsidRPr="008D37A6" w:rsidRDefault="00E23EE8" w:rsidP="0031334B">
      <w:pPr>
        <w:jc w:val="both"/>
        <w:rPr>
          <w:rFonts w:ascii="Segoe UI" w:hAnsi="Segoe UI" w:cs="Segoe UI"/>
          <w:sz w:val="20"/>
        </w:rPr>
      </w:pPr>
      <w:r w:rsidRPr="008D37A6">
        <w:rPr>
          <w:rFonts w:ascii="Segoe UI" w:hAnsi="Segoe UI" w:cs="Segoe UI"/>
          <w:sz w:val="20"/>
        </w:rPr>
        <w:t xml:space="preserve">To understand </w:t>
      </w:r>
      <w:r w:rsidR="003259FC" w:rsidRPr="008D37A6">
        <w:rPr>
          <w:rFonts w:ascii="Segoe UI" w:hAnsi="Segoe UI" w:cs="Segoe UI"/>
          <w:sz w:val="20"/>
        </w:rPr>
        <w:t>how the assistance</w:t>
      </w:r>
      <w:r w:rsidRPr="008D37A6">
        <w:rPr>
          <w:rFonts w:ascii="Segoe UI" w:hAnsi="Segoe UI" w:cs="Segoe UI"/>
          <w:sz w:val="20"/>
        </w:rPr>
        <w:t xml:space="preserve"> that FHN offers households to end their homelessness aligns with </w:t>
      </w:r>
      <w:r w:rsidR="003259FC" w:rsidRPr="008D37A6">
        <w:rPr>
          <w:rFonts w:ascii="Segoe UI" w:hAnsi="Segoe UI" w:cs="Segoe UI"/>
          <w:sz w:val="20"/>
        </w:rPr>
        <w:t xml:space="preserve">the help </w:t>
      </w:r>
      <w:r w:rsidRPr="008D37A6">
        <w:rPr>
          <w:rFonts w:ascii="Segoe UI" w:hAnsi="Segoe UI" w:cs="Segoe UI"/>
          <w:sz w:val="20"/>
        </w:rPr>
        <w:t xml:space="preserve">that clients </w:t>
      </w:r>
      <w:r w:rsidR="00573FE4" w:rsidRPr="008D37A6">
        <w:rPr>
          <w:rFonts w:ascii="Segoe UI" w:hAnsi="Segoe UI" w:cs="Segoe UI"/>
          <w:sz w:val="20"/>
        </w:rPr>
        <w:t>say they need</w:t>
      </w:r>
      <w:r w:rsidRPr="008D37A6">
        <w:rPr>
          <w:rFonts w:ascii="Segoe UI" w:hAnsi="Segoe UI" w:cs="Segoe UI"/>
          <w:sz w:val="20"/>
        </w:rPr>
        <w:t>, homeless and currently homeless clients</w:t>
      </w:r>
      <w:r w:rsidR="00E92404" w:rsidRPr="008D37A6">
        <w:rPr>
          <w:rFonts w:ascii="Segoe UI" w:hAnsi="Segoe UI" w:cs="Segoe UI"/>
          <w:sz w:val="20"/>
        </w:rPr>
        <w:t xml:space="preserve"> </w:t>
      </w:r>
      <w:r w:rsidRPr="008D37A6">
        <w:rPr>
          <w:rFonts w:ascii="Segoe UI" w:hAnsi="Segoe UI" w:cs="Segoe UI"/>
          <w:sz w:val="20"/>
        </w:rPr>
        <w:t xml:space="preserve">were both asked a variation of the question, “What services or assistance do/did they need the most to end their homelessness,” as well as a variation of, “What services or assistance were you/have you been offered to end your homelessness.”  </w:t>
      </w:r>
      <w:r w:rsidR="000D5049" w:rsidRPr="008D37A6">
        <w:rPr>
          <w:rFonts w:ascii="Segoe UI" w:hAnsi="Segoe UI" w:cs="Segoe UI"/>
          <w:sz w:val="20"/>
        </w:rPr>
        <w:t xml:space="preserve"> (</w:t>
      </w:r>
      <w:r w:rsidR="00890684" w:rsidRPr="008D37A6">
        <w:rPr>
          <w:rFonts w:ascii="Segoe UI" w:hAnsi="Segoe UI" w:cs="Segoe UI"/>
          <w:sz w:val="20"/>
        </w:rPr>
        <w:t xml:space="preserve">Top responses below </w:t>
      </w:r>
      <w:r w:rsidR="000D5049" w:rsidRPr="008D37A6">
        <w:rPr>
          <w:rFonts w:ascii="Segoe UI" w:hAnsi="Segoe UI" w:cs="Segoe UI"/>
          <w:sz w:val="20"/>
        </w:rPr>
        <w:t>in descending order of frequency):</w:t>
      </w:r>
    </w:p>
    <w:tbl>
      <w:tblPr>
        <w:tblStyle w:val="TableGrid"/>
        <w:tblW w:w="9350" w:type="dxa"/>
        <w:tblLook w:val="04A0" w:firstRow="1" w:lastRow="0" w:firstColumn="1" w:lastColumn="0" w:noHBand="0" w:noVBand="1"/>
      </w:tblPr>
      <w:tblGrid>
        <w:gridCol w:w="4675"/>
        <w:gridCol w:w="4675"/>
      </w:tblGrid>
      <w:tr w:rsidR="00890684" w:rsidRPr="008D37A6" w14:paraId="483F44A1" w14:textId="77777777" w:rsidTr="00253B3D">
        <w:tc>
          <w:tcPr>
            <w:tcW w:w="9350" w:type="dxa"/>
            <w:gridSpan w:val="2"/>
            <w:shd w:val="clear" w:color="auto" w:fill="DBE5F1" w:themeFill="accent1" w:themeFillTint="33"/>
          </w:tcPr>
          <w:p w14:paraId="0D170C4B" w14:textId="55722779" w:rsidR="00890684" w:rsidRPr="008D37A6" w:rsidRDefault="00890684" w:rsidP="0031334B">
            <w:pPr>
              <w:jc w:val="both"/>
              <w:rPr>
                <w:rFonts w:ascii="Segoe UI" w:hAnsi="Segoe UI" w:cs="Segoe UI"/>
                <w:sz w:val="20"/>
              </w:rPr>
            </w:pPr>
            <w:r w:rsidRPr="008D37A6">
              <w:rPr>
                <w:rFonts w:ascii="Segoe UI" w:hAnsi="Segoe UI" w:cs="Segoe UI"/>
                <w:sz w:val="20"/>
              </w:rPr>
              <w:t>What services or assistance did/do you need to end your homelessness and get you into permanent housing?</w:t>
            </w:r>
          </w:p>
        </w:tc>
      </w:tr>
      <w:tr w:rsidR="00E23EE8" w:rsidRPr="008D37A6" w14:paraId="66123598" w14:textId="77777777" w:rsidTr="00890684">
        <w:tc>
          <w:tcPr>
            <w:tcW w:w="4675" w:type="dxa"/>
          </w:tcPr>
          <w:p w14:paraId="0E326E1C" w14:textId="479A2531" w:rsidR="00E23EE8" w:rsidRPr="008D37A6" w:rsidRDefault="00890684" w:rsidP="0031334B">
            <w:pPr>
              <w:jc w:val="both"/>
              <w:rPr>
                <w:rFonts w:ascii="Segoe UI" w:hAnsi="Segoe UI" w:cs="Segoe UI"/>
                <w:sz w:val="20"/>
              </w:rPr>
            </w:pPr>
            <w:r w:rsidRPr="008D37A6">
              <w:rPr>
                <w:rFonts w:ascii="Segoe UI" w:hAnsi="Segoe UI" w:cs="Segoe UI"/>
                <w:sz w:val="20"/>
              </w:rPr>
              <w:t>Formerly Homeless Clients (10 responses)</w:t>
            </w:r>
          </w:p>
        </w:tc>
        <w:tc>
          <w:tcPr>
            <w:tcW w:w="4675" w:type="dxa"/>
          </w:tcPr>
          <w:p w14:paraId="3FB6E23E" w14:textId="35C17196" w:rsidR="00E23EE8" w:rsidRPr="008D37A6" w:rsidRDefault="00890684" w:rsidP="00890684">
            <w:pPr>
              <w:jc w:val="both"/>
              <w:rPr>
                <w:rFonts w:ascii="Segoe UI" w:hAnsi="Segoe UI" w:cs="Segoe UI"/>
                <w:sz w:val="20"/>
              </w:rPr>
            </w:pPr>
            <w:r w:rsidRPr="008D37A6">
              <w:rPr>
                <w:rFonts w:ascii="Segoe UI" w:hAnsi="Segoe UI" w:cs="Segoe UI"/>
                <w:sz w:val="20"/>
              </w:rPr>
              <w:t>Currently Homeless Clients (30 responses)</w:t>
            </w:r>
          </w:p>
        </w:tc>
      </w:tr>
      <w:tr w:rsidR="00E23EE8" w:rsidRPr="008D37A6" w14:paraId="560773B1" w14:textId="77777777" w:rsidTr="00890684">
        <w:tc>
          <w:tcPr>
            <w:tcW w:w="4675" w:type="dxa"/>
          </w:tcPr>
          <w:p w14:paraId="639EF696" w14:textId="05E8E757" w:rsidR="00E23EE8" w:rsidRPr="008D37A6" w:rsidRDefault="003259FC" w:rsidP="0031334B">
            <w:pPr>
              <w:jc w:val="both"/>
              <w:rPr>
                <w:rFonts w:ascii="Segoe UI" w:hAnsi="Segoe UI" w:cs="Segoe UI"/>
                <w:sz w:val="20"/>
              </w:rPr>
            </w:pPr>
            <w:r w:rsidRPr="008D37A6">
              <w:rPr>
                <w:rFonts w:ascii="Segoe UI" w:hAnsi="Segoe UI" w:cs="Segoe UI"/>
                <w:sz w:val="20"/>
              </w:rPr>
              <w:t>Rental Assistance</w:t>
            </w:r>
          </w:p>
        </w:tc>
        <w:tc>
          <w:tcPr>
            <w:tcW w:w="4675" w:type="dxa"/>
          </w:tcPr>
          <w:p w14:paraId="6466C7AF" w14:textId="3C380525" w:rsidR="00E23EE8" w:rsidRPr="008D37A6" w:rsidRDefault="00890684" w:rsidP="0031334B">
            <w:pPr>
              <w:jc w:val="both"/>
              <w:rPr>
                <w:rFonts w:ascii="Segoe UI" w:hAnsi="Segoe UI" w:cs="Segoe UI"/>
                <w:sz w:val="20"/>
              </w:rPr>
            </w:pPr>
            <w:r w:rsidRPr="008D37A6">
              <w:rPr>
                <w:rFonts w:ascii="Segoe UI" w:hAnsi="Segoe UI" w:cs="Segoe UI"/>
                <w:sz w:val="20"/>
              </w:rPr>
              <w:t>Rental Assistance</w:t>
            </w:r>
          </w:p>
        </w:tc>
      </w:tr>
      <w:tr w:rsidR="00E23EE8" w:rsidRPr="008D37A6" w14:paraId="381BDD55" w14:textId="77777777" w:rsidTr="00890684">
        <w:tc>
          <w:tcPr>
            <w:tcW w:w="4675" w:type="dxa"/>
          </w:tcPr>
          <w:p w14:paraId="76EE3573" w14:textId="7728AA3D" w:rsidR="00E23EE8" w:rsidRPr="008D37A6" w:rsidRDefault="003259FC" w:rsidP="0031334B">
            <w:pPr>
              <w:jc w:val="both"/>
              <w:rPr>
                <w:rFonts w:ascii="Segoe UI" w:hAnsi="Segoe UI" w:cs="Segoe UI"/>
                <w:sz w:val="20"/>
              </w:rPr>
            </w:pPr>
            <w:r w:rsidRPr="008D37A6">
              <w:rPr>
                <w:rFonts w:ascii="Segoe UI" w:hAnsi="Segoe UI" w:cs="Segoe UI"/>
                <w:sz w:val="20"/>
              </w:rPr>
              <w:t>Funding for assistance other than rent – things like deposits, utilities, rental applications, or other financial assistance</w:t>
            </w:r>
          </w:p>
        </w:tc>
        <w:tc>
          <w:tcPr>
            <w:tcW w:w="4675" w:type="dxa"/>
          </w:tcPr>
          <w:p w14:paraId="2B85690D" w14:textId="5A1FD32E" w:rsidR="00E23EE8" w:rsidRPr="008D37A6" w:rsidRDefault="00890684" w:rsidP="0031334B">
            <w:pPr>
              <w:jc w:val="both"/>
              <w:rPr>
                <w:rFonts w:ascii="Segoe UI" w:hAnsi="Segoe UI" w:cs="Segoe UI"/>
                <w:sz w:val="20"/>
              </w:rPr>
            </w:pPr>
            <w:r w:rsidRPr="008D37A6">
              <w:rPr>
                <w:rFonts w:ascii="Segoe UI" w:hAnsi="Segoe UI" w:cs="Segoe UI"/>
                <w:sz w:val="20"/>
              </w:rPr>
              <w:t>Help finding an apartment</w:t>
            </w:r>
          </w:p>
        </w:tc>
      </w:tr>
      <w:tr w:rsidR="00E23EE8" w:rsidRPr="008D37A6" w14:paraId="22A4DCAB" w14:textId="77777777" w:rsidTr="00890684">
        <w:tc>
          <w:tcPr>
            <w:tcW w:w="4675" w:type="dxa"/>
          </w:tcPr>
          <w:p w14:paraId="2006D5E8" w14:textId="16FF5B13" w:rsidR="00E23EE8" w:rsidRPr="008D37A6" w:rsidRDefault="003259FC" w:rsidP="0031334B">
            <w:pPr>
              <w:jc w:val="both"/>
              <w:rPr>
                <w:rFonts w:ascii="Segoe UI" w:hAnsi="Segoe UI" w:cs="Segoe UI"/>
                <w:sz w:val="20"/>
              </w:rPr>
            </w:pPr>
            <w:r w:rsidRPr="008D37A6">
              <w:rPr>
                <w:rFonts w:ascii="Segoe UI" w:hAnsi="Segoe UI" w:cs="Segoe UI"/>
                <w:sz w:val="20"/>
              </w:rPr>
              <w:t>Case management</w:t>
            </w:r>
          </w:p>
        </w:tc>
        <w:tc>
          <w:tcPr>
            <w:tcW w:w="4675" w:type="dxa"/>
          </w:tcPr>
          <w:p w14:paraId="4148D875" w14:textId="6EC1F14A" w:rsidR="00E23EE8" w:rsidRPr="008D37A6" w:rsidRDefault="00890684" w:rsidP="0031334B">
            <w:pPr>
              <w:jc w:val="both"/>
              <w:rPr>
                <w:rFonts w:ascii="Segoe UI" w:hAnsi="Segoe UI" w:cs="Segoe UI"/>
                <w:sz w:val="20"/>
              </w:rPr>
            </w:pPr>
            <w:r w:rsidRPr="008D37A6">
              <w:rPr>
                <w:rFonts w:ascii="Segoe UI" w:hAnsi="Segoe UI" w:cs="Segoe UI"/>
                <w:sz w:val="20"/>
              </w:rPr>
              <w:t>Funding for assistance other than rent – things like deposits, utilities, rental applications, or other financial assistance</w:t>
            </w:r>
          </w:p>
        </w:tc>
      </w:tr>
      <w:tr w:rsidR="00E23EE8" w:rsidRPr="008D37A6" w14:paraId="4ABFF59B" w14:textId="77777777" w:rsidTr="00890684">
        <w:tc>
          <w:tcPr>
            <w:tcW w:w="4675" w:type="dxa"/>
          </w:tcPr>
          <w:p w14:paraId="29B24FA2" w14:textId="65A22E3F" w:rsidR="00E23EE8" w:rsidRPr="008D37A6" w:rsidRDefault="003259FC" w:rsidP="0031334B">
            <w:pPr>
              <w:jc w:val="both"/>
              <w:rPr>
                <w:rFonts w:ascii="Segoe UI" w:hAnsi="Segoe UI" w:cs="Segoe UI"/>
                <w:sz w:val="20"/>
              </w:rPr>
            </w:pPr>
            <w:r w:rsidRPr="008D37A6">
              <w:rPr>
                <w:rFonts w:ascii="Segoe UI" w:hAnsi="Segoe UI" w:cs="Segoe UI"/>
                <w:sz w:val="20"/>
              </w:rPr>
              <w:t>Shelter</w:t>
            </w:r>
          </w:p>
        </w:tc>
        <w:tc>
          <w:tcPr>
            <w:tcW w:w="4675" w:type="dxa"/>
          </w:tcPr>
          <w:p w14:paraId="38A5C694" w14:textId="5ACD671B" w:rsidR="00E23EE8" w:rsidRPr="008D37A6" w:rsidRDefault="00890684" w:rsidP="0031334B">
            <w:pPr>
              <w:jc w:val="both"/>
              <w:rPr>
                <w:rFonts w:ascii="Segoe UI" w:hAnsi="Segoe UI" w:cs="Segoe UI"/>
                <w:sz w:val="20"/>
              </w:rPr>
            </w:pPr>
            <w:r w:rsidRPr="008D37A6">
              <w:rPr>
                <w:rFonts w:ascii="Segoe UI" w:hAnsi="Segoe UI" w:cs="Segoe UI"/>
                <w:sz w:val="20"/>
              </w:rPr>
              <w:t>Transitional Housing</w:t>
            </w:r>
          </w:p>
        </w:tc>
      </w:tr>
      <w:tr w:rsidR="00E23EE8" w:rsidRPr="008D37A6" w14:paraId="768F1FA0" w14:textId="77777777" w:rsidTr="00890684">
        <w:tc>
          <w:tcPr>
            <w:tcW w:w="4675" w:type="dxa"/>
          </w:tcPr>
          <w:p w14:paraId="413E0CFB" w14:textId="16EA40B4" w:rsidR="00E23EE8" w:rsidRPr="008D37A6" w:rsidRDefault="003259FC" w:rsidP="0031334B">
            <w:pPr>
              <w:jc w:val="both"/>
              <w:rPr>
                <w:rFonts w:ascii="Segoe UI" w:hAnsi="Segoe UI" w:cs="Segoe UI"/>
                <w:sz w:val="20"/>
              </w:rPr>
            </w:pPr>
            <w:r w:rsidRPr="008D37A6">
              <w:rPr>
                <w:rFonts w:ascii="Segoe UI" w:hAnsi="Segoe UI" w:cs="Segoe UI"/>
                <w:sz w:val="20"/>
              </w:rPr>
              <w:t>Help with paperwork (Getting an ID, getting social security card, filling out rental applications, etc.)</w:t>
            </w:r>
          </w:p>
        </w:tc>
        <w:tc>
          <w:tcPr>
            <w:tcW w:w="4675" w:type="dxa"/>
          </w:tcPr>
          <w:p w14:paraId="0484D294" w14:textId="2D524AB5" w:rsidR="00E23EE8" w:rsidRPr="008D37A6" w:rsidRDefault="00890684" w:rsidP="0031334B">
            <w:pPr>
              <w:jc w:val="both"/>
              <w:rPr>
                <w:rFonts w:ascii="Segoe UI" w:hAnsi="Segoe UI" w:cs="Segoe UI"/>
                <w:sz w:val="20"/>
              </w:rPr>
            </w:pPr>
            <w:r w:rsidRPr="008D37A6">
              <w:rPr>
                <w:rFonts w:ascii="Segoe UI" w:hAnsi="Segoe UI" w:cs="Segoe UI"/>
                <w:sz w:val="20"/>
              </w:rPr>
              <w:t>Case Management</w:t>
            </w:r>
          </w:p>
        </w:tc>
      </w:tr>
    </w:tbl>
    <w:p w14:paraId="0F6A0845" w14:textId="5E36EC6C" w:rsidR="00890684" w:rsidRPr="008D37A6" w:rsidRDefault="00890684" w:rsidP="00890684">
      <w:pPr>
        <w:pStyle w:val="ListParagraph"/>
        <w:spacing w:line="276" w:lineRule="auto"/>
        <w:jc w:val="both"/>
        <w:rPr>
          <w:rFonts w:ascii="Segoe UI" w:eastAsiaTheme="minorHAnsi" w:hAnsi="Segoe UI" w:cs="Segoe UI"/>
          <w:sz w:val="20"/>
          <w:szCs w:val="22"/>
        </w:rPr>
      </w:pPr>
    </w:p>
    <w:p w14:paraId="7C18CCDD" w14:textId="5AE7CA73" w:rsidR="00890684" w:rsidRPr="008D37A6" w:rsidRDefault="00890684" w:rsidP="00890684">
      <w:pPr>
        <w:pStyle w:val="ListParagraph"/>
        <w:spacing w:line="276" w:lineRule="auto"/>
        <w:jc w:val="both"/>
        <w:rPr>
          <w:rFonts w:ascii="Segoe UI" w:eastAsiaTheme="minorHAnsi" w:hAnsi="Segoe UI" w:cs="Segoe UI"/>
          <w:sz w:val="20"/>
          <w:szCs w:val="22"/>
        </w:rPr>
      </w:pPr>
    </w:p>
    <w:p w14:paraId="094E75D2" w14:textId="57869942" w:rsidR="00890684" w:rsidRPr="008D37A6" w:rsidRDefault="00890684" w:rsidP="00890684">
      <w:pPr>
        <w:pStyle w:val="ListParagraph"/>
        <w:spacing w:line="276" w:lineRule="auto"/>
        <w:jc w:val="both"/>
        <w:rPr>
          <w:rFonts w:ascii="Segoe UI" w:eastAsiaTheme="minorHAnsi" w:hAnsi="Segoe UI" w:cs="Segoe UI"/>
          <w:sz w:val="20"/>
          <w:szCs w:val="22"/>
        </w:rPr>
      </w:pPr>
    </w:p>
    <w:p w14:paraId="61B25BF5" w14:textId="51D7ECA7" w:rsidR="00890684" w:rsidRDefault="00890684" w:rsidP="00890684">
      <w:pPr>
        <w:pStyle w:val="ListParagraph"/>
        <w:spacing w:line="276" w:lineRule="auto"/>
        <w:jc w:val="both"/>
        <w:rPr>
          <w:rFonts w:ascii="Segoe UI" w:eastAsiaTheme="minorHAnsi" w:hAnsi="Segoe UI" w:cs="Segoe UI"/>
          <w:sz w:val="20"/>
          <w:szCs w:val="22"/>
        </w:rPr>
      </w:pPr>
    </w:p>
    <w:p w14:paraId="639EB635" w14:textId="2A3D2952" w:rsidR="008D37A6" w:rsidRDefault="008D37A6" w:rsidP="00890684">
      <w:pPr>
        <w:pStyle w:val="ListParagraph"/>
        <w:spacing w:line="276" w:lineRule="auto"/>
        <w:jc w:val="both"/>
        <w:rPr>
          <w:rFonts w:ascii="Segoe UI" w:eastAsiaTheme="minorHAnsi" w:hAnsi="Segoe UI" w:cs="Segoe UI"/>
          <w:sz w:val="20"/>
          <w:szCs w:val="22"/>
        </w:rPr>
      </w:pPr>
    </w:p>
    <w:p w14:paraId="0766ED6F" w14:textId="77777777" w:rsidR="008D37A6" w:rsidRPr="008D37A6" w:rsidRDefault="008D37A6" w:rsidP="00890684">
      <w:pPr>
        <w:pStyle w:val="ListParagraph"/>
        <w:spacing w:line="276" w:lineRule="auto"/>
        <w:jc w:val="both"/>
        <w:rPr>
          <w:rFonts w:ascii="Segoe UI" w:eastAsiaTheme="minorHAnsi" w:hAnsi="Segoe UI" w:cs="Segoe UI"/>
          <w:sz w:val="20"/>
          <w:szCs w:val="22"/>
        </w:rPr>
      </w:pPr>
    </w:p>
    <w:p w14:paraId="7206CADE" w14:textId="77777777" w:rsidR="00890684" w:rsidRPr="008D37A6" w:rsidRDefault="00890684" w:rsidP="00890684">
      <w:pPr>
        <w:pStyle w:val="ListParagraph"/>
        <w:spacing w:line="276" w:lineRule="auto"/>
        <w:jc w:val="both"/>
        <w:rPr>
          <w:rFonts w:ascii="Segoe UI" w:eastAsiaTheme="minorHAnsi" w:hAnsi="Segoe UI" w:cs="Segoe UI"/>
          <w:sz w:val="20"/>
          <w:szCs w:val="22"/>
        </w:rPr>
      </w:pPr>
    </w:p>
    <w:tbl>
      <w:tblPr>
        <w:tblStyle w:val="TableGrid"/>
        <w:tblW w:w="9350" w:type="dxa"/>
        <w:tblLook w:val="04A0" w:firstRow="1" w:lastRow="0" w:firstColumn="1" w:lastColumn="0" w:noHBand="0" w:noVBand="1"/>
      </w:tblPr>
      <w:tblGrid>
        <w:gridCol w:w="4675"/>
        <w:gridCol w:w="4675"/>
      </w:tblGrid>
      <w:tr w:rsidR="00890684" w:rsidRPr="008D37A6" w14:paraId="6EB7951F" w14:textId="77777777" w:rsidTr="00253B3D">
        <w:tc>
          <w:tcPr>
            <w:tcW w:w="9350" w:type="dxa"/>
            <w:gridSpan w:val="2"/>
            <w:shd w:val="clear" w:color="auto" w:fill="DBE5F1" w:themeFill="accent1" w:themeFillTint="33"/>
          </w:tcPr>
          <w:p w14:paraId="5CDEE9AE" w14:textId="7CBB488C" w:rsidR="00890684" w:rsidRPr="008D37A6" w:rsidRDefault="00890684" w:rsidP="00890684">
            <w:pPr>
              <w:jc w:val="both"/>
              <w:rPr>
                <w:rFonts w:ascii="Segoe UI" w:hAnsi="Segoe UI" w:cs="Segoe UI"/>
                <w:sz w:val="20"/>
              </w:rPr>
            </w:pPr>
            <w:r w:rsidRPr="008D37A6">
              <w:rPr>
                <w:rFonts w:ascii="Segoe UI" w:hAnsi="Segoe UI" w:cs="Segoe UI"/>
                <w:sz w:val="20"/>
              </w:rPr>
              <w:t>What services or assistance did/have you received to end your homelessness and get you into permanent housing?</w:t>
            </w:r>
          </w:p>
        </w:tc>
      </w:tr>
      <w:tr w:rsidR="00890684" w:rsidRPr="008D37A6" w14:paraId="6DCFF609" w14:textId="77777777" w:rsidTr="00890684">
        <w:tc>
          <w:tcPr>
            <w:tcW w:w="4675" w:type="dxa"/>
          </w:tcPr>
          <w:p w14:paraId="13E0A918" w14:textId="77777777" w:rsidR="00890684" w:rsidRPr="008D37A6" w:rsidRDefault="00890684" w:rsidP="00890684">
            <w:pPr>
              <w:jc w:val="both"/>
              <w:rPr>
                <w:rFonts w:ascii="Segoe UI" w:hAnsi="Segoe UI" w:cs="Segoe UI"/>
                <w:sz w:val="20"/>
              </w:rPr>
            </w:pPr>
            <w:r w:rsidRPr="008D37A6">
              <w:rPr>
                <w:rFonts w:ascii="Segoe UI" w:hAnsi="Segoe UI" w:cs="Segoe UI"/>
                <w:sz w:val="20"/>
              </w:rPr>
              <w:t>Formerly Homeless Clients (10 responses)</w:t>
            </w:r>
          </w:p>
        </w:tc>
        <w:tc>
          <w:tcPr>
            <w:tcW w:w="4675" w:type="dxa"/>
          </w:tcPr>
          <w:p w14:paraId="2CC3C7AD" w14:textId="77777777" w:rsidR="00890684" w:rsidRPr="008D37A6" w:rsidRDefault="00890684" w:rsidP="00890684">
            <w:pPr>
              <w:jc w:val="both"/>
              <w:rPr>
                <w:rFonts w:ascii="Segoe UI" w:hAnsi="Segoe UI" w:cs="Segoe UI"/>
                <w:sz w:val="20"/>
              </w:rPr>
            </w:pPr>
            <w:r w:rsidRPr="008D37A6">
              <w:rPr>
                <w:rFonts w:ascii="Segoe UI" w:hAnsi="Segoe UI" w:cs="Segoe UI"/>
                <w:sz w:val="20"/>
              </w:rPr>
              <w:t>Currently Homeless Clients (30 responses)</w:t>
            </w:r>
          </w:p>
        </w:tc>
      </w:tr>
      <w:tr w:rsidR="00890684" w:rsidRPr="008D37A6" w14:paraId="1C225917" w14:textId="77777777" w:rsidTr="00890684">
        <w:tc>
          <w:tcPr>
            <w:tcW w:w="4675" w:type="dxa"/>
          </w:tcPr>
          <w:p w14:paraId="5E1EAE54" w14:textId="77777777" w:rsidR="00890684" w:rsidRPr="008D37A6" w:rsidRDefault="00890684" w:rsidP="00890684">
            <w:pPr>
              <w:jc w:val="both"/>
              <w:rPr>
                <w:rFonts w:ascii="Segoe UI" w:hAnsi="Segoe UI" w:cs="Segoe UI"/>
                <w:sz w:val="20"/>
              </w:rPr>
            </w:pPr>
            <w:r w:rsidRPr="008D37A6">
              <w:rPr>
                <w:rFonts w:ascii="Segoe UI" w:hAnsi="Segoe UI" w:cs="Segoe UI"/>
                <w:sz w:val="20"/>
              </w:rPr>
              <w:t>Rental Assistance</w:t>
            </w:r>
          </w:p>
        </w:tc>
        <w:tc>
          <w:tcPr>
            <w:tcW w:w="4675" w:type="dxa"/>
          </w:tcPr>
          <w:p w14:paraId="5A12BE7B" w14:textId="77777777" w:rsidR="00890684" w:rsidRPr="008D37A6" w:rsidRDefault="00890684" w:rsidP="00890684">
            <w:pPr>
              <w:jc w:val="both"/>
              <w:rPr>
                <w:rFonts w:ascii="Segoe UI" w:hAnsi="Segoe UI" w:cs="Segoe UI"/>
                <w:sz w:val="20"/>
              </w:rPr>
            </w:pPr>
            <w:r w:rsidRPr="008D37A6">
              <w:rPr>
                <w:rFonts w:ascii="Segoe UI" w:hAnsi="Segoe UI" w:cs="Segoe UI"/>
                <w:sz w:val="20"/>
              </w:rPr>
              <w:t>Rental Assistance</w:t>
            </w:r>
          </w:p>
        </w:tc>
      </w:tr>
      <w:tr w:rsidR="00890684" w:rsidRPr="008D37A6" w14:paraId="01ABA0F6" w14:textId="77777777" w:rsidTr="00890684">
        <w:tc>
          <w:tcPr>
            <w:tcW w:w="4675" w:type="dxa"/>
          </w:tcPr>
          <w:p w14:paraId="6CC08A1D" w14:textId="77777777" w:rsidR="00890684" w:rsidRPr="008D37A6" w:rsidRDefault="00890684" w:rsidP="00890684">
            <w:pPr>
              <w:jc w:val="both"/>
              <w:rPr>
                <w:rFonts w:ascii="Segoe UI" w:hAnsi="Segoe UI" w:cs="Segoe UI"/>
                <w:sz w:val="20"/>
              </w:rPr>
            </w:pPr>
            <w:r w:rsidRPr="008D37A6">
              <w:rPr>
                <w:rFonts w:ascii="Segoe UI" w:hAnsi="Segoe UI" w:cs="Segoe UI"/>
                <w:sz w:val="20"/>
              </w:rPr>
              <w:t>Funding for assistance other than rent – things like deposits, utilities, rental applications, or other financial assistance</w:t>
            </w:r>
          </w:p>
        </w:tc>
        <w:tc>
          <w:tcPr>
            <w:tcW w:w="4675" w:type="dxa"/>
          </w:tcPr>
          <w:p w14:paraId="317F74AB" w14:textId="77777777" w:rsidR="00890684" w:rsidRPr="008D37A6" w:rsidRDefault="00890684" w:rsidP="00890684">
            <w:pPr>
              <w:jc w:val="both"/>
              <w:rPr>
                <w:rFonts w:ascii="Segoe UI" w:hAnsi="Segoe UI" w:cs="Segoe UI"/>
                <w:sz w:val="20"/>
              </w:rPr>
            </w:pPr>
            <w:r w:rsidRPr="008D37A6">
              <w:rPr>
                <w:rFonts w:ascii="Segoe UI" w:hAnsi="Segoe UI" w:cs="Segoe UI"/>
                <w:sz w:val="20"/>
              </w:rPr>
              <w:t>Help finding an apartment</w:t>
            </w:r>
          </w:p>
        </w:tc>
      </w:tr>
      <w:tr w:rsidR="00890684" w:rsidRPr="008D37A6" w14:paraId="2F9E2085" w14:textId="77777777" w:rsidTr="00890684">
        <w:tc>
          <w:tcPr>
            <w:tcW w:w="4675" w:type="dxa"/>
          </w:tcPr>
          <w:p w14:paraId="304AB2DE" w14:textId="77777777" w:rsidR="00890684" w:rsidRPr="008D37A6" w:rsidRDefault="00890684" w:rsidP="00890684">
            <w:pPr>
              <w:jc w:val="both"/>
              <w:rPr>
                <w:rFonts w:ascii="Segoe UI" w:hAnsi="Segoe UI" w:cs="Segoe UI"/>
                <w:sz w:val="20"/>
              </w:rPr>
            </w:pPr>
            <w:r w:rsidRPr="008D37A6">
              <w:rPr>
                <w:rFonts w:ascii="Segoe UI" w:hAnsi="Segoe UI" w:cs="Segoe UI"/>
                <w:sz w:val="20"/>
              </w:rPr>
              <w:t>Case management</w:t>
            </w:r>
          </w:p>
        </w:tc>
        <w:tc>
          <w:tcPr>
            <w:tcW w:w="4675" w:type="dxa"/>
          </w:tcPr>
          <w:p w14:paraId="3CBCBCA7" w14:textId="77777777" w:rsidR="00890684" w:rsidRPr="008D37A6" w:rsidRDefault="00890684" w:rsidP="00890684">
            <w:pPr>
              <w:jc w:val="both"/>
              <w:rPr>
                <w:rFonts w:ascii="Segoe UI" w:hAnsi="Segoe UI" w:cs="Segoe UI"/>
                <w:sz w:val="20"/>
              </w:rPr>
            </w:pPr>
            <w:r w:rsidRPr="008D37A6">
              <w:rPr>
                <w:rFonts w:ascii="Segoe UI" w:hAnsi="Segoe UI" w:cs="Segoe UI"/>
                <w:sz w:val="20"/>
              </w:rPr>
              <w:t>Funding for assistance other than rent – things like deposits, utilities, rental applications, or other financial assistance</w:t>
            </w:r>
          </w:p>
        </w:tc>
      </w:tr>
      <w:tr w:rsidR="00890684" w:rsidRPr="008D37A6" w14:paraId="0E7D89B3" w14:textId="77777777" w:rsidTr="00890684">
        <w:tc>
          <w:tcPr>
            <w:tcW w:w="4675" w:type="dxa"/>
          </w:tcPr>
          <w:p w14:paraId="60525D97" w14:textId="77777777" w:rsidR="00890684" w:rsidRPr="008D37A6" w:rsidRDefault="00890684" w:rsidP="00890684">
            <w:pPr>
              <w:jc w:val="both"/>
              <w:rPr>
                <w:rFonts w:ascii="Segoe UI" w:hAnsi="Segoe UI" w:cs="Segoe UI"/>
                <w:sz w:val="20"/>
              </w:rPr>
            </w:pPr>
            <w:r w:rsidRPr="008D37A6">
              <w:rPr>
                <w:rFonts w:ascii="Segoe UI" w:hAnsi="Segoe UI" w:cs="Segoe UI"/>
                <w:sz w:val="20"/>
              </w:rPr>
              <w:t>Shelter</w:t>
            </w:r>
          </w:p>
        </w:tc>
        <w:tc>
          <w:tcPr>
            <w:tcW w:w="4675" w:type="dxa"/>
          </w:tcPr>
          <w:p w14:paraId="52DD4A70" w14:textId="77777777" w:rsidR="00890684" w:rsidRPr="008D37A6" w:rsidRDefault="00890684" w:rsidP="00890684">
            <w:pPr>
              <w:jc w:val="both"/>
              <w:rPr>
                <w:rFonts w:ascii="Segoe UI" w:hAnsi="Segoe UI" w:cs="Segoe UI"/>
                <w:sz w:val="20"/>
              </w:rPr>
            </w:pPr>
            <w:r w:rsidRPr="008D37A6">
              <w:rPr>
                <w:rFonts w:ascii="Segoe UI" w:hAnsi="Segoe UI" w:cs="Segoe UI"/>
                <w:sz w:val="20"/>
              </w:rPr>
              <w:t>Transitional Housing</w:t>
            </w:r>
          </w:p>
        </w:tc>
      </w:tr>
      <w:tr w:rsidR="00890684" w:rsidRPr="008D37A6" w14:paraId="2100E83B" w14:textId="77777777" w:rsidTr="00890684">
        <w:tc>
          <w:tcPr>
            <w:tcW w:w="4675" w:type="dxa"/>
          </w:tcPr>
          <w:p w14:paraId="011857CC" w14:textId="77777777" w:rsidR="00890684" w:rsidRPr="008D37A6" w:rsidRDefault="00890684" w:rsidP="00890684">
            <w:pPr>
              <w:jc w:val="both"/>
              <w:rPr>
                <w:rFonts w:ascii="Segoe UI" w:hAnsi="Segoe UI" w:cs="Segoe UI"/>
                <w:sz w:val="20"/>
              </w:rPr>
            </w:pPr>
            <w:r w:rsidRPr="008D37A6">
              <w:rPr>
                <w:rFonts w:ascii="Segoe UI" w:hAnsi="Segoe UI" w:cs="Segoe UI"/>
                <w:sz w:val="20"/>
              </w:rPr>
              <w:t>Help with paperwork (Getting an ID, getting social security card, filling out rental applications, etc.)</w:t>
            </w:r>
          </w:p>
        </w:tc>
        <w:tc>
          <w:tcPr>
            <w:tcW w:w="4675" w:type="dxa"/>
          </w:tcPr>
          <w:p w14:paraId="1DECD054" w14:textId="77777777" w:rsidR="00890684" w:rsidRPr="008D37A6" w:rsidRDefault="00890684" w:rsidP="00890684">
            <w:pPr>
              <w:jc w:val="both"/>
              <w:rPr>
                <w:rFonts w:ascii="Segoe UI" w:hAnsi="Segoe UI" w:cs="Segoe UI"/>
                <w:sz w:val="20"/>
              </w:rPr>
            </w:pPr>
            <w:r w:rsidRPr="008D37A6">
              <w:rPr>
                <w:rFonts w:ascii="Segoe UI" w:hAnsi="Segoe UI" w:cs="Segoe UI"/>
                <w:sz w:val="20"/>
              </w:rPr>
              <w:t>Case Management</w:t>
            </w:r>
          </w:p>
        </w:tc>
      </w:tr>
    </w:tbl>
    <w:p w14:paraId="728DB582" w14:textId="05B91B21" w:rsidR="00890684" w:rsidRDefault="00890684" w:rsidP="00890684">
      <w:pPr>
        <w:pStyle w:val="ListParagraph"/>
        <w:spacing w:line="276" w:lineRule="auto"/>
        <w:jc w:val="both"/>
        <w:rPr>
          <w:rFonts w:asciiTheme="majorHAnsi" w:hAnsiTheme="majorHAnsi"/>
          <w:sz w:val="22"/>
        </w:rPr>
      </w:pPr>
    </w:p>
    <w:p w14:paraId="00249603" w14:textId="77777777" w:rsidR="00B50D5C" w:rsidRDefault="00B50D5C" w:rsidP="00B50D5C">
      <w:pPr>
        <w:jc w:val="both"/>
        <w:rPr>
          <w:rFonts w:ascii="Segoe UI" w:hAnsi="Segoe UI" w:cs="Segoe UI"/>
          <w:sz w:val="20"/>
        </w:rPr>
      </w:pPr>
      <w:r>
        <w:rPr>
          <w:rFonts w:ascii="Segoe UI" w:hAnsi="Segoe UI" w:cs="Segoe UI"/>
          <w:sz w:val="20"/>
        </w:rPr>
        <w:t>When asking those that were currently housed what services they needed the most to maintain their housing, the top five answers listed in descending order were:</w:t>
      </w:r>
    </w:p>
    <w:p w14:paraId="169BA83D" w14:textId="77777777" w:rsidR="00B50D5C" w:rsidRPr="008024D0" w:rsidRDefault="00B50D5C" w:rsidP="00B50D5C">
      <w:pPr>
        <w:pStyle w:val="ListParagraph"/>
        <w:numPr>
          <w:ilvl w:val="0"/>
          <w:numId w:val="25"/>
        </w:numPr>
        <w:jc w:val="both"/>
        <w:rPr>
          <w:rFonts w:ascii="Segoe UI" w:hAnsi="Segoe UI" w:cs="Segoe UI"/>
          <w:sz w:val="20"/>
        </w:rPr>
      </w:pPr>
      <w:r w:rsidRPr="008024D0">
        <w:rPr>
          <w:rFonts w:ascii="Segoe UI" w:hAnsi="Segoe UI" w:cs="Segoe UI"/>
          <w:sz w:val="20"/>
        </w:rPr>
        <w:t>Help with budgeting</w:t>
      </w:r>
      <w:r>
        <w:rPr>
          <w:rFonts w:ascii="Segoe UI" w:hAnsi="Segoe UI" w:cs="Segoe UI"/>
          <w:sz w:val="20"/>
        </w:rPr>
        <w:t>/money management;</w:t>
      </w:r>
    </w:p>
    <w:p w14:paraId="6C91FA02" w14:textId="77777777" w:rsidR="00B50D5C" w:rsidRDefault="00B50D5C" w:rsidP="00B50D5C">
      <w:pPr>
        <w:pStyle w:val="ListParagraph"/>
        <w:numPr>
          <w:ilvl w:val="0"/>
          <w:numId w:val="25"/>
        </w:numPr>
        <w:jc w:val="both"/>
        <w:rPr>
          <w:rFonts w:ascii="Segoe UI" w:hAnsi="Segoe UI" w:cs="Segoe UI"/>
          <w:sz w:val="20"/>
        </w:rPr>
      </w:pPr>
      <w:r>
        <w:rPr>
          <w:rFonts w:ascii="Segoe UI" w:hAnsi="Segoe UI" w:cs="Segoe UI"/>
          <w:sz w:val="20"/>
        </w:rPr>
        <w:t>Case management;</w:t>
      </w:r>
    </w:p>
    <w:p w14:paraId="373122BB" w14:textId="77777777" w:rsidR="00B50D5C" w:rsidRDefault="00B50D5C" w:rsidP="00B50D5C">
      <w:pPr>
        <w:pStyle w:val="ListParagraph"/>
        <w:numPr>
          <w:ilvl w:val="0"/>
          <w:numId w:val="25"/>
        </w:numPr>
        <w:jc w:val="both"/>
        <w:rPr>
          <w:rFonts w:ascii="Segoe UI" w:hAnsi="Segoe UI" w:cs="Segoe UI"/>
          <w:sz w:val="20"/>
        </w:rPr>
      </w:pPr>
      <w:r>
        <w:rPr>
          <w:rFonts w:ascii="Segoe UI" w:hAnsi="Segoe UI" w:cs="Segoe UI"/>
          <w:sz w:val="20"/>
        </w:rPr>
        <w:t>Help paying rent;</w:t>
      </w:r>
    </w:p>
    <w:p w14:paraId="730E43A9" w14:textId="77777777" w:rsidR="00B50D5C" w:rsidRDefault="00B50D5C" w:rsidP="00B50D5C">
      <w:pPr>
        <w:pStyle w:val="ListParagraph"/>
        <w:numPr>
          <w:ilvl w:val="0"/>
          <w:numId w:val="25"/>
        </w:numPr>
        <w:jc w:val="both"/>
        <w:rPr>
          <w:rFonts w:ascii="Segoe UI" w:hAnsi="Segoe UI" w:cs="Segoe UI"/>
          <w:sz w:val="20"/>
        </w:rPr>
      </w:pPr>
      <w:r>
        <w:rPr>
          <w:rFonts w:ascii="Segoe UI" w:hAnsi="Segoe UI" w:cs="Segoe UI"/>
          <w:sz w:val="20"/>
        </w:rPr>
        <w:t>Help accessing affordable and nutritious food;</w:t>
      </w:r>
    </w:p>
    <w:p w14:paraId="0546A189" w14:textId="77777777" w:rsidR="00B50D5C" w:rsidRDefault="00B50D5C" w:rsidP="00B50D5C">
      <w:pPr>
        <w:pStyle w:val="ListParagraph"/>
        <w:numPr>
          <w:ilvl w:val="0"/>
          <w:numId w:val="25"/>
        </w:numPr>
        <w:jc w:val="both"/>
        <w:rPr>
          <w:rFonts w:ascii="Segoe UI" w:hAnsi="Segoe UI" w:cs="Segoe UI"/>
          <w:sz w:val="20"/>
        </w:rPr>
      </w:pPr>
      <w:r>
        <w:rPr>
          <w:rFonts w:ascii="Segoe UI" w:hAnsi="Segoe UI" w:cs="Segoe UI"/>
          <w:sz w:val="20"/>
        </w:rPr>
        <w:t>Help with life skills (e.g. paying bills, cooking, or looking after an apartment).</w:t>
      </w:r>
    </w:p>
    <w:p w14:paraId="01AFB10E" w14:textId="77777777" w:rsidR="00B50D5C" w:rsidRPr="00F56F37" w:rsidRDefault="00B50D5C" w:rsidP="00B50D5C">
      <w:pPr>
        <w:pStyle w:val="ListParagraph"/>
        <w:jc w:val="both"/>
        <w:rPr>
          <w:rFonts w:ascii="Segoe UI" w:hAnsi="Segoe UI" w:cs="Segoe UI"/>
          <w:sz w:val="20"/>
        </w:rPr>
      </w:pPr>
    </w:p>
    <w:p w14:paraId="29528793" w14:textId="1693C63C" w:rsidR="00890684" w:rsidRPr="008D37A6" w:rsidRDefault="00B50D5C" w:rsidP="008D37A6">
      <w:pPr>
        <w:jc w:val="both"/>
        <w:rPr>
          <w:rFonts w:ascii="Segoe UI" w:hAnsi="Segoe UI" w:cs="Segoe UI"/>
          <w:sz w:val="20"/>
        </w:rPr>
      </w:pPr>
      <w:r>
        <w:rPr>
          <w:rFonts w:ascii="Segoe UI" w:hAnsi="Segoe UI" w:cs="Segoe UI"/>
          <w:sz w:val="20"/>
        </w:rPr>
        <w:t xml:space="preserve">Consumer respondents reported that rental assistance and supportive services were essential in addressing their current housing crisis. They specifically noted financial mentoring as a prominent tool to help maintain long-term housing stability.  The majority of respondents had income, with 77 percent employed and 15 percent receiving SSI or SSDI benefits. However, many respondents expressed a need for consistent employment including a living wage in order to maintain housing stability. Of the respondents, 73 percent were satisfied with the assistance that they received once becoming homeless and 58 percent agreed that it was easy for them to locate or access these services when they became homeless. </w:t>
      </w:r>
      <w:r>
        <w:rPr>
          <w:rFonts w:ascii="Segoe UI" w:hAnsi="Segoe UI" w:cs="Segoe UI"/>
          <w:i/>
          <w:sz w:val="20"/>
        </w:rPr>
        <w:t>See Appendix for complete analysis of survey results.</w:t>
      </w:r>
    </w:p>
    <w:p w14:paraId="0ADEE132" w14:textId="77777777" w:rsidR="00870BD5" w:rsidRPr="00E02FAE" w:rsidRDefault="00870BD5" w:rsidP="007C4C41">
      <w:pPr>
        <w:shd w:val="clear" w:color="auto" w:fill="B6DDE8" w:themeFill="accent5" w:themeFillTint="66"/>
        <w:rPr>
          <w:rFonts w:ascii="Segoe UI" w:hAnsi="Segoe UI" w:cs="Segoe UI"/>
          <w:sz w:val="20"/>
        </w:rPr>
      </w:pPr>
      <w:r w:rsidRPr="00E02FAE">
        <w:rPr>
          <w:rFonts w:ascii="Segoe UI" w:hAnsi="Segoe UI" w:cs="Segoe UI"/>
          <w:sz w:val="20"/>
        </w:rPr>
        <w:t>Service Provider Front-Line and Case Management Staff</w:t>
      </w:r>
    </w:p>
    <w:p w14:paraId="7B83C0E5" w14:textId="475580C5" w:rsidR="00B50D5C" w:rsidRDefault="00B50D5C" w:rsidP="00B50D5C">
      <w:pPr>
        <w:jc w:val="both"/>
        <w:rPr>
          <w:rFonts w:ascii="Segoe UI" w:hAnsi="Segoe UI" w:cs="Segoe UI"/>
          <w:sz w:val="20"/>
        </w:rPr>
      </w:pPr>
      <w:r>
        <w:rPr>
          <w:rFonts w:ascii="Segoe UI" w:hAnsi="Segoe UI" w:cs="Segoe UI"/>
          <w:sz w:val="20"/>
        </w:rPr>
        <w:t xml:space="preserve">The second </w:t>
      </w:r>
      <w:r w:rsidR="00253B3D">
        <w:rPr>
          <w:rFonts w:ascii="Segoe UI" w:hAnsi="Segoe UI" w:cs="Segoe UI"/>
          <w:sz w:val="20"/>
        </w:rPr>
        <w:t>survey went out to FHN</w:t>
      </w:r>
      <w:r>
        <w:rPr>
          <w:rFonts w:ascii="Segoe UI" w:hAnsi="Segoe UI" w:cs="Segoe UI"/>
          <w:sz w:val="20"/>
        </w:rPr>
        <w:t xml:space="preserve"> provider front-line and case management staff, the individuals working directly with homeless consumers. Three staff members responded to questions covering awareness and expertise of best practice service methods; awareness of system-wide processes to prevent and end homelessness; and perceptions of where the system is excelling in housing and stabilizing persons, and where they recognize room for growth. Respondents agreed that all service providers work together to coordinate efforts and implement system-level processes to end homelessness, including involvement in community case conferencing, prioritization tools, and providing rapid responses to individuals experiencing housing crisis. </w:t>
      </w:r>
    </w:p>
    <w:p w14:paraId="088C1E96" w14:textId="77777777" w:rsidR="00B50D5C" w:rsidRDefault="00B50D5C" w:rsidP="00B50D5C">
      <w:pPr>
        <w:jc w:val="both"/>
        <w:rPr>
          <w:rFonts w:ascii="Segoe UI" w:hAnsi="Segoe UI" w:cs="Segoe UI"/>
          <w:sz w:val="20"/>
        </w:rPr>
      </w:pPr>
      <w:r>
        <w:rPr>
          <w:rFonts w:ascii="Segoe UI" w:hAnsi="Segoe UI" w:cs="Segoe UI"/>
          <w:sz w:val="20"/>
        </w:rPr>
        <w:t xml:space="preserve">Respondents unanimously agreed that diversion efforts are being used to prevent episodes of homelessness. However, no one agreed that they are effectively reaching homeless individuals who are </w:t>
      </w:r>
      <w:r>
        <w:rPr>
          <w:rFonts w:ascii="Segoe UI" w:hAnsi="Segoe UI" w:cs="Segoe UI"/>
          <w:sz w:val="20"/>
        </w:rPr>
        <w:lastRenderedPageBreak/>
        <w:t xml:space="preserve">most in need of housing and services. Respondents suggested bringing in additional staff to support outreach initiatives, specifically, coordinating efforts with law enforcement officials and other community members who may interact with people experiencing homelessness.  There was a general consensus that low-barrier, affordable housing was often difficult to obtain, but crucial for consumers to achieve housing stability. Staff maintained a need for affordable housing and permanent supportive housing programs to serve chronically homeless individuals. </w:t>
      </w:r>
    </w:p>
    <w:p w14:paraId="04B031B9" w14:textId="2E788095" w:rsidR="006A4BD9" w:rsidRPr="008D37A6" w:rsidRDefault="00B50D5C" w:rsidP="00C74C08">
      <w:pPr>
        <w:jc w:val="both"/>
        <w:rPr>
          <w:rFonts w:ascii="Segoe UI" w:hAnsi="Segoe UI" w:cs="Segoe UI"/>
          <w:sz w:val="20"/>
        </w:rPr>
      </w:pPr>
      <w:r>
        <w:rPr>
          <w:rFonts w:ascii="Segoe UI" w:hAnsi="Segoe UI" w:cs="Segoe UI"/>
          <w:sz w:val="20"/>
        </w:rPr>
        <w:t xml:space="preserve">Finally, the staff </w:t>
      </w:r>
      <w:r w:rsidR="00253B3D">
        <w:rPr>
          <w:rFonts w:ascii="Segoe UI" w:hAnsi="Segoe UI" w:cs="Segoe UI"/>
          <w:sz w:val="20"/>
        </w:rPr>
        <w:t>were</w:t>
      </w:r>
      <w:r>
        <w:rPr>
          <w:rFonts w:ascii="Segoe UI" w:hAnsi="Segoe UI" w:cs="Segoe UI"/>
          <w:sz w:val="20"/>
        </w:rPr>
        <w:t xml:space="preserve"> asked to provide a self-assessment of their knowledge, training, and expertise on a number of best practice programs and service delivery models. The results showed that respondents felt strongest about their training abilities in Diversion, Rapid Re-housing, Coordinated Entry, and Housing Stabilization case management. However, all respondents reported little or basic knowledge of Permanent Supportive </w:t>
      </w:r>
      <w:r w:rsidR="00253B3D">
        <w:rPr>
          <w:rFonts w:ascii="Segoe UI" w:hAnsi="Segoe UI" w:cs="Segoe UI"/>
          <w:sz w:val="20"/>
        </w:rPr>
        <w:t>Housing</w:t>
      </w:r>
      <w:r>
        <w:rPr>
          <w:rFonts w:ascii="Segoe UI" w:hAnsi="Segoe UI" w:cs="Segoe UI"/>
          <w:sz w:val="20"/>
        </w:rPr>
        <w:t xml:space="preserve"> programs. </w:t>
      </w:r>
    </w:p>
    <w:p w14:paraId="2E26C076" w14:textId="531D34AF" w:rsidR="00F21018" w:rsidRPr="00E02FAE" w:rsidRDefault="00B50D5C" w:rsidP="00EA2B82">
      <w:pPr>
        <w:shd w:val="clear" w:color="auto" w:fill="B6DDE8" w:themeFill="accent5" w:themeFillTint="66"/>
        <w:jc w:val="both"/>
        <w:rPr>
          <w:rFonts w:ascii="Segoe UI" w:hAnsi="Segoe UI" w:cs="Segoe UI"/>
          <w:sz w:val="20"/>
          <w:u w:val="single"/>
        </w:rPr>
      </w:pPr>
      <w:r w:rsidRPr="00E02FAE">
        <w:rPr>
          <w:rFonts w:ascii="Segoe UI" w:hAnsi="Segoe UI" w:cs="Segoe UI"/>
          <w:sz w:val="20"/>
        </w:rPr>
        <w:t>Local Planning Group</w:t>
      </w:r>
      <w:r w:rsidR="00305813" w:rsidRPr="00E02FAE">
        <w:rPr>
          <w:rFonts w:ascii="Segoe UI" w:hAnsi="Segoe UI" w:cs="Segoe UI"/>
          <w:sz w:val="20"/>
        </w:rPr>
        <w:t xml:space="preserve"> and </w:t>
      </w:r>
      <w:r w:rsidR="00DB7B3E" w:rsidRPr="00E02FAE">
        <w:rPr>
          <w:rFonts w:ascii="Segoe UI" w:hAnsi="Segoe UI" w:cs="Segoe UI"/>
          <w:sz w:val="20"/>
        </w:rPr>
        <w:t>Agency</w:t>
      </w:r>
      <w:r w:rsidR="00305813" w:rsidRPr="00E02FAE">
        <w:rPr>
          <w:rFonts w:ascii="Segoe UI" w:hAnsi="Segoe UI" w:cs="Segoe UI"/>
          <w:sz w:val="20"/>
        </w:rPr>
        <w:t xml:space="preserve"> Leadership</w:t>
      </w:r>
    </w:p>
    <w:p w14:paraId="4E7BB94E" w14:textId="37B95D6C" w:rsidR="00B50D5C" w:rsidRDefault="00253B3D" w:rsidP="00B50D5C">
      <w:pPr>
        <w:jc w:val="both"/>
        <w:rPr>
          <w:rFonts w:ascii="Segoe UI" w:hAnsi="Segoe UI" w:cs="Segoe UI"/>
          <w:sz w:val="20"/>
        </w:rPr>
      </w:pPr>
      <w:r>
        <w:rPr>
          <w:rFonts w:ascii="Segoe UI" w:hAnsi="Segoe UI" w:cs="Segoe UI"/>
          <w:sz w:val="20"/>
        </w:rPr>
        <w:t>The FHN</w:t>
      </w:r>
      <w:r w:rsidR="00B50D5C">
        <w:rPr>
          <w:rFonts w:ascii="Segoe UI" w:hAnsi="Segoe UI" w:cs="Segoe UI"/>
          <w:sz w:val="20"/>
        </w:rPr>
        <w:t xml:space="preserve"> leadership had similar responses as the front-line case management staff regarding system-level process, best practices, and areas for growth. The majority of leadership (85 percent) either agreed or strongly agreed that community providers effectively coordinate to deliver services, implement best practices, and share the same vision for ending homelessness. None of the </w:t>
      </w:r>
      <w:r w:rsidR="00F45F3E">
        <w:rPr>
          <w:rFonts w:ascii="Segoe UI" w:hAnsi="Segoe UI" w:cs="Segoe UI"/>
          <w:sz w:val="20"/>
        </w:rPr>
        <w:t>LPG</w:t>
      </w:r>
      <w:r w:rsidR="00B50D5C">
        <w:rPr>
          <w:rFonts w:ascii="Segoe UI" w:hAnsi="Segoe UI" w:cs="Segoe UI"/>
          <w:sz w:val="20"/>
        </w:rPr>
        <w:t xml:space="preserve"> leadership agreed that the community is reaching those in the most need of housing and services. Almost all the respondents identified outreach as a crucial strategy to effectively engage and connect people with housing and services. Educating partner organizations about existing F</w:t>
      </w:r>
      <w:r>
        <w:rPr>
          <w:rFonts w:ascii="Segoe UI" w:hAnsi="Segoe UI" w:cs="Segoe UI"/>
          <w:sz w:val="20"/>
        </w:rPr>
        <w:t>HN</w:t>
      </w:r>
      <w:r w:rsidR="00B50D5C">
        <w:rPr>
          <w:rFonts w:ascii="Segoe UI" w:hAnsi="Segoe UI" w:cs="Segoe UI"/>
          <w:sz w:val="20"/>
        </w:rPr>
        <w:t xml:space="preserve"> programs was also suggested to help garner support with outreach efforts. </w:t>
      </w:r>
    </w:p>
    <w:p w14:paraId="7B80B3A2" w14:textId="77777777" w:rsidR="00B50D5C" w:rsidRDefault="00B50D5C" w:rsidP="00B50D5C">
      <w:pPr>
        <w:jc w:val="both"/>
        <w:rPr>
          <w:rFonts w:ascii="Segoe UI" w:hAnsi="Segoe UI" w:cs="Segoe UI"/>
          <w:sz w:val="20"/>
        </w:rPr>
      </w:pPr>
      <w:r>
        <w:rPr>
          <w:rFonts w:ascii="Segoe UI" w:hAnsi="Segoe UI" w:cs="Segoe UI"/>
          <w:sz w:val="20"/>
        </w:rPr>
        <w:t>When asked, “What does homelessness look like in the region from your perspective? What is the extent of the problem?” responses included:</w:t>
      </w:r>
    </w:p>
    <w:p w14:paraId="137846F0" w14:textId="77777777" w:rsidR="00B50D5C" w:rsidRDefault="00B50D5C" w:rsidP="00B50D5C">
      <w:pPr>
        <w:pStyle w:val="ListParagraph"/>
        <w:numPr>
          <w:ilvl w:val="0"/>
          <w:numId w:val="26"/>
        </w:numPr>
        <w:jc w:val="both"/>
        <w:rPr>
          <w:rFonts w:ascii="Segoe UI" w:hAnsi="Segoe UI" w:cs="Segoe UI"/>
          <w:sz w:val="20"/>
        </w:rPr>
      </w:pPr>
      <w:r>
        <w:rPr>
          <w:rFonts w:ascii="Segoe UI" w:hAnsi="Segoe UI" w:cs="Segoe UI"/>
          <w:sz w:val="20"/>
        </w:rPr>
        <w:t xml:space="preserve">Individuals and families doubled up, often in inadequate living arrangements; </w:t>
      </w:r>
    </w:p>
    <w:p w14:paraId="08462D0C" w14:textId="77777777" w:rsidR="00B50D5C" w:rsidRDefault="00B50D5C" w:rsidP="00B50D5C">
      <w:pPr>
        <w:pStyle w:val="ListParagraph"/>
        <w:numPr>
          <w:ilvl w:val="0"/>
          <w:numId w:val="26"/>
        </w:numPr>
        <w:jc w:val="both"/>
        <w:rPr>
          <w:rFonts w:ascii="Segoe UI" w:hAnsi="Segoe UI" w:cs="Segoe UI"/>
          <w:sz w:val="20"/>
        </w:rPr>
      </w:pPr>
      <w:r>
        <w:rPr>
          <w:rFonts w:ascii="Segoe UI" w:hAnsi="Segoe UI" w:cs="Segoe UI"/>
          <w:sz w:val="20"/>
        </w:rPr>
        <w:t>Couch surfing, moving from one temporary situation to another;</w:t>
      </w:r>
    </w:p>
    <w:p w14:paraId="073AE042" w14:textId="77777777" w:rsidR="00B50D5C" w:rsidRPr="00532124" w:rsidRDefault="00B50D5C" w:rsidP="00B50D5C">
      <w:pPr>
        <w:pStyle w:val="ListParagraph"/>
        <w:numPr>
          <w:ilvl w:val="0"/>
          <w:numId w:val="26"/>
        </w:numPr>
        <w:jc w:val="both"/>
        <w:rPr>
          <w:rFonts w:ascii="Segoe UI" w:hAnsi="Segoe UI" w:cs="Segoe UI"/>
          <w:sz w:val="20"/>
        </w:rPr>
      </w:pPr>
      <w:r>
        <w:rPr>
          <w:rFonts w:ascii="Segoe UI" w:hAnsi="Segoe UI" w:cs="Segoe UI"/>
          <w:sz w:val="20"/>
        </w:rPr>
        <w:t xml:space="preserve">Individuals living in places not meant for habitation such as tent cities, cars, and dilapidated housing; </w:t>
      </w:r>
    </w:p>
    <w:p w14:paraId="78B9EE9C" w14:textId="77777777" w:rsidR="00B50D5C" w:rsidRDefault="00B50D5C" w:rsidP="00B50D5C">
      <w:pPr>
        <w:pStyle w:val="ListParagraph"/>
        <w:numPr>
          <w:ilvl w:val="0"/>
          <w:numId w:val="26"/>
        </w:numPr>
        <w:jc w:val="both"/>
        <w:rPr>
          <w:rFonts w:ascii="Segoe UI" w:hAnsi="Segoe UI" w:cs="Segoe UI"/>
          <w:sz w:val="20"/>
        </w:rPr>
      </w:pPr>
      <w:r>
        <w:rPr>
          <w:rFonts w:ascii="Segoe UI" w:hAnsi="Segoe UI" w:cs="Segoe UI"/>
          <w:sz w:val="20"/>
        </w:rPr>
        <w:t>Public areas serving as protection from weather;</w:t>
      </w:r>
    </w:p>
    <w:p w14:paraId="1003BE13" w14:textId="77777777" w:rsidR="00B50D5C" w:rsidRDefault="00B50D5C" w:rsidP="00B50D5C">
      <w:pPr>
        <w:pStyle w:val="ListParagraph"/>
        <w:numPr>
          <w:ilvl w:val="0"/>
          <w:numId w:val="26"/>
        </w:numPr>
        <w:jc w:val="both"/>
        <w:rPr>
          <w:rFonts w:ascii="Segoe UI" w:hAnsi="Segoe UI" w:cs="Segoe UI"/>
          <w:sz w:val="20"/>
        </w:rPr>
      </w:pPr>
      <w:r>
        <w:rPr>
          <w:rFonts w:ascii="Segoe UI" w:hAnsi="Segoe UI" w:cs="Segoe UI"/>
          <w:sz w:val="20"/>
        </w:rPr>
        <w:t>Scarce resources for single men;</w:t>
      </w:r>
    </w:p>
    <w:p w14:paraId="7A9FABDA" w14:textId="77777777" w:rsidR="00B50D5C" w:rsidRDefault="00B50D5C" w:rsidP="00B50D5C">
      <w:pPr>
        <w:pStyle w:val="ListParagraph"/>
        <w:numPr>
          <w:ilvl w:val="0"/>
          <w:numId w:val="26"/>
        </w:numPr>
        <w:jc w:val="both"/>
        <w:rPr>
          <w:rFonts w:ascii="Segoe UI" w:hAnsi="Segoe UI" w:cs="Segoe UI"/>
          <w:sz w:val="20"/>
        </w:rPr>
      </w:pPr>
      <w:r>
        <w:rPr>
          <w:rFonts w:ascii="Segoe UI" w:hAnsi="Segoe UI" w:cs="Segoe UI"/>
          <w:sz w:val="20"/>
        </w:rPr>
        <w:t>Lack of adequate employment and transportation.</w:t>
      </w:r>
    </w:p>
    <w:p w14:paraId="5A90B8F0" w14:textId="77777777" w:rsidR="00B50D5C" w:rsidRDefault="00B50D5C" w:rsidP="00B50D5C">
      <w:pPr>
        <w:pStyle w:val="ListParagraph"/>
        <w:jc w:val="both"/>
        <w:rPr>
          <w:rFonts w:ascii="Segoe UI" w:hAnsi="Segoe UI" w:cs="Segoe UI"/>
          <w:sz w:val="20"/>
        </w:rPr>
      </w:pPr>
    </w:p>
    <w:p w14:paraId="7D8D05A0" w14:textId="603EE82D" w:rsidR="00B50D5C" w:rsidRDefault="00B50D5C" w:rsidP="00B50D5C">
      <w:pPr>
        <w:jc w:val="both"/>
        <w:rPr>
          <w:rFonts w:ascii="Segoe UI" w:hAnsi="Segoe UI" w:cs="Segoe UI"/>
          <w:sz w:val="20"/>
        </w:rPr>
      </w:pPr>
      <w:r>
        <w:rPr>
          <w:rFonts w:ascii="Segoe UI" w:hAnsi="Segoe UI" w:cs="Segoe UI"/>
          <w:sz w:val="20"/>
        </w:rPr>
        <w:t xml:space="preserve">Overall, </w:t>
      </w:r>
      <w:r w:rsidR="00F45F3E">
        <w:rPr>
          <w:rFonts w:ascii="Segoe UI" w:hAnsi="Segoe UI" w:cs="Segoe UI"/>
          <w:sz w:val="20"/>
        </w:rPr>
        <w:t>LPG</w:t>
      </w:r>
      <w:r>
        <w:rPr>
          <w:rFonts w:ascii="Segoe UI" w:hAnsi="Segoe UI" w:cs="Segoe UI"/>
          <w:sz w:val="20"/>
        </w:rPr>
        <w:t xml:space="preserve"> leadership identified three major challenges facing the FHN homeless response system including; lack of sufficient funding (both competitive grants and local government contributions); getting services to those who need it the most; and accessibility of </w:t>
      </w:r>
      <w:r w:rsidR="003D136C">
        <w:rPr>
          <w:rFonts w:ascii="Segoe UI" w:hAnsi="Segoe UI" w:cs="Segoe UI"/>
          <w:sz w:val="20"/>
        </w:rPr>
        <w:t>affordable, permanent housing.</w:t>
      </w:r>
    </w:p>
    <w:p w14:paraId="5288D1FE" w14:textId="77777777" w:rsidR="00B50D5C" w:rsidRPr="00E02FAE" w:rsidRDefault="00B50D5C" w:rsidP="00B50D5C">
      <w:pPr>
        <w:shd w:val="clear" w:color="auto" w:fill="B6DDE8" w:themeFill="accent5" w:themeFillTint="66"/>
        <w:jc w:val="both"/>
        <w:rPr>
          <w:rFonts w:ascii="Segoe UI" w:hAnsi="Segoe UI" w:cs="Segoe UI"/>
          <w:sz w:val="20"/>
        </w:rPr>
      </w:pPr>
      <w:r w:rsidRPr="00E02FAE">
        <w:rPr>
          <w:rFonts w:ascii="Segoe UI" w:hAnsi="Segoe UI" w:cs="Segoe UI"/>
          <w:sz w:val="20"/>
        </w:rPr>
        <w:t>Referral and Partner Agencies</w:t>
      </w:r>
    </w:p>
    <w:p w14:paraId="65ECE1E6" w14:textId="26D304A8" w:rsidR="00B50D5C" w:rsidRDefault="00B50D5C" w:rsidP="00B50D5C">
      <w:pPr>
        <w:jc w:val="both"/>
        <w:rPr>
          <w:rFonts w:ascii="Segoe UI" w:hAnsi="Segoe UI" w:cs="Segoe UI"/>
          <w:sz w:val="20"/>
        </w:rPr>
      </w:pPr>
      <w:r>
        <w:rPr>
          <w:rFonts w:ascii="Segoe UI" w:hAnsi="Segoe UI" w:cs="Segoe UI"/>
          <w:sz w:val="20"/>
        </w:rPr>
        <w:t xml:space="preserve">The </w:t>
      </w:r>
      <w:r w:rsidR="00E02FAE">
        <w:rPr>
          <w:rFonts w:ascii="Segoe UI" w:hAnsi="Segoe UI" w:cs="Segoe UI"/>
          <w:sz w:val="20"/>
        </w:rPr>
        <w:t>set of surveys</w:t>
      </w:r>
      <w:r>
        <w:rPr>
          <w:rFonts w:ascii="Segoe UI" w:hAnsi="Segoe UI" w:cs="Segoe UI"/>
          <w:sz w:val="20"/>
        </w:rPr>
        <w:t xml:space="preserve"> went out to partnering </w:t>
      </w:r>
      <w:r w:rsidR="00E02FAE">
        <w:rPr>
          <w:rFonts w:ascii="Segoe UI" w:hAnsi="Segoe UI" w:cs="Segoe UI"/>
          <w:sz w:val="20"/>
        </w:rPr>
        <w:t xml:space="preserve">and </w:t>
      </w:r>
      <w:r>
        <w:rPr>
          <w:rFonts w:ascii="Segoe UI" w:hAnsi="Segoe UI" w:cs="Segoe UI"/>
          <w:sz w:val="20"/>
        </w:rPr>
        <w:t xml:space="preserve">referral agencies with </w:t>
      </w:r>
      <w:r w:rsidR="00E02FAE">
        <w:rPr>
          <w:rFonts w:ascii="Segoe UI" w:hAnsi="Segoe UI" w:cs="Segoe UI"/>
          <w:sz w:val="20"/>
        </w:rPr>
        <w:t>varying interaction</w:t>
      </w:r>
      <w:r>
        <w:rPr>
          <w:rFonts w:ascii="Segoe UI" w:hAnsi="Segoe UI" w:cs="Segoe UI"/>
          <w:sz w:val="20"/>
        </w:rPr>
        <w:t xml:space="preserve"> with homeless individuals and families </w:t>
      </w:r>
      <w:r w:rsidRPr="00557D53">
        <w:rPr>
          <w:rFonts w:ascii="Segoe UI" w:hAnsi="Segoe UI" w:cs="Segoe UI"/>
          <w:sz w:val="20"/>
        </w:rPr>
        <w:t>including;</w:t>
      </w:r>
      <w:r>
        <w:rPr>
          <w:rFonts w:ascii="Segoe UI" w:hAnsi="Segoe UI" w:cs="Segoe UI"/>
          <w:sz w:val="20"/>
        </w:rPr>
        <w:t xml:space="preserve"> service providers, Department of Social Services representatives, rental assistance providers, medical and mental health providers. Of the 17 respondents, roughly 70 percent agreed or strongly agreed that their agency’s experience with the region’s homeless service agencies has </w:t>
      </w:r>
      <w:r>
        <w:rPr>
          <w:rFonts w:ascii="Segoe UI" w:hAnsi="Segoe UI" w:cs="Segoe UI"/>
          <w:sz w:val="20"/>
        </w:rPr>
        <w:lastRenderedPageBreak/>
        <w:t xml:space="preserve">been positive. Roughly 80 percent of respondents were aware of the process for connecting homeless people to services, and 70 </w:t>
      </w:r>
      <w:r w:rsidR="00E02FAE">
        <w:rPr>
          <w:rFonts w:ascii="Segoe UI" w:hAnsi="Segoe UI" w:cs="Segoe UI"/>
          <w:sz w:val="20"/>
        </w:rPr>
        <w:t>percent understood the regional homeless response system.</w:t>
      </w:r>
    </w:p>
    <w:p w14:paraId="4BA33295" w14:textId="7617CFF7" w:rsidR="00B50D5C" w:rsidRDefault="00B50D5C" w:rsidP="00B50D5C">
      <w:pPr>
        <w:jc w:val="both"/>
        <w:rPr>
          <w:rFonts w:ascii="Segoe UI" w:hAnsi="Segoe UI" w:cs="Segoe UI"/>
          <w:sz w:val="20"/>
        </w:rPr>
      </w:pPr>
      <w:r>
        <w:rPr>
          <w:rFonts w:ascii="Segoe UI" w:hAnsi="Segoe UI" w:cs="Segoe UI"/>
          <w:sz w:val="20"/>
        </w:rPr>
        <w:t xml:space="preserve">Partnering agencies were asked to describe what homelessness looks like in their regions. Responses were similar to that of </w:t>
      </w:r>
      <w:r w:rsidR="00F45F3E">
        <w:rPr>
          <w:rFonts w:ascii="Segoe UI" w:hAnsi="Segoe UI" w:cs="Segoe UI"/>
          <w:sz w:val="20"/>
        </w:rPr>
        <w:t>LPG</w:t>
      </w:r>
      <w:r>
        <w:rPr>
          <w:rFonts w:ascii="Segoe UI" w:hAnsi="Segoe UI" w:cs="Segoe UI"/>
          <w:sz w:val="20"/>
        </w:rPr>
        <w:t xml:space="preserve"> leadership, but went further to include families living in motels, individuals released from incarceration, and low-income households at risk of homelessness. Common barriers included; mental health impairing ability to advocate for housing, scarce employment opportunities, accessibility of services, transportation, limited shelter capacity, and lack of permanent supportive housing. </w:t>
      </w:r>
    </w:p>
    <w:p w14:paraId="4ED86BE6" w14:textId="26D67AA0" w:rsidR="00B50D5C" w:rsidRDefault="00B50D5C" w:rsidP="00B50D5C">
      <w:pPr>
        <w:jc w:val="both"/>
        <w:rPr>
          <w:rFonts w:ascii="Segoe UI" w:hAnsi="Segoe UI" w:cs="Segoe UI"/>
          <w:sz w:val="20"/>
        </w:rPr>
      </w:pPr>
      <w:r>
        <w:rPr>
          <w:rFonts w:ascii="Segoe UI" w:hAnsi="Segoe UI" w:cs="Segoe UI"/>
          <w:sz w:val="20"/>
        </w:rPr>
        <w:t xml:space="preserve">Responses were not consistent with </w:t>
      </w:r>
      <w:r w:rsidR="00F45F3E">
        <w:rPr>
          <w:rFonts w:ascii="Segoe UI" w:hAnsi="Segoe UI" w:cs="Segoe UI"/>
          <w:sz w:val="20"/>
        </w:rPr>
        <w:t>LPG</w:t>
      </w:r>
      <w:r>
        <w:rPr>
          <w:rFonts w:ascii="Segoe UI" w:hAnsi="Segoe UI" w:cs="Segoe UI"/>
          <w:sz w:val="20"/>
        </w:rPr>
        <w:t xml:space="preserve"> leadership and front line staff when asked about reaching those with the most need. Roughly 40 percent of respondents do not agree that all homeless individual who are most in need are being reached (35 percent neither disagree or agree and 24 percent agree or strongly agree).  When asked how to improve outreach and engagement strategies, suggestions included:</w:t>
      </w:r>
    </w:p>
    <w:p w14:paraId="5FB0345D" w14:textId="77777777" w:rsidR="00B50D5C" w:rsidRDefault="00B50D5C" w:rsidP="00B50D5C">
      <w:pPr>
        <w:pStyle w:val="ListParagraph"/>
        <w:numPr>
          <w:ilvl w:val="0"/>
          <w:numId w:val="27"/>
        </w:numPr>
        <w:jc w:val="both"/>
        <w:rPr>
          <w:rFonts w:ascii="Segoe UI" w:hAnsi="Segoe UI" w:cs="Segoe UI"/>
          <w:sz w:val="20"/>
        </w:rPr>
      </w:pPr>
      <w:r>
        <w:rPr>
          <w:rFonts w:ascii="Segoe UI" w:hAnsi="Segoe UI" w:cs="Segoe UI"/>
          <w:sz w:val="20"/>
        </w:rPr>
        <w:t>Engage people in hotels/motels;</w:t>
      </w:r>
    </w:p>
    <w:p w14:paraId="05D5BD83" w14:textId="77777777" w:rsidR="00B50D5C" w:rsidRDefault="00B50D5C" w:rsidP="00B50D5C">
      <w:pPr>
        <w:pStyle w:val="ListParagraph"/>
        <w:numPr>
          <w:ilvl w:val="0"/>
          <w:numId w:val="27"/>
        </w:numPr>
        <w:jc w:val="both"/>
        <w:rPr>
          <w:rFonts w:ascii="Segoe UI" w:hAnsi="Segoe UI" w:cs="Segoe UI"/>
          <w:sz w:val="20"/>
        </w:rPr>
      </w:pPr>
      <w:r>
        <w:rPr>
          <w:rFonts w:ascii="Segoe UI" w:hAnsi="Segoe UI" w:cs="Segoe UI"/>
          <w:sz w:val="20"/>
        </w:rPr>
        <w:t>Connect with</w:t>
      </w:r>
      <w:r w:rsidRPr="005E725F">
        <w:rPr>
          <w:rFonts w:ascii="Segoe UI" w:hAnsi="Segoe UI" w:cs="Segoe UI"/>
          <w:sz w:val="20"/>
        </w:rPr>
        <w:t xml:space="preserve"> schools to refer families</w:t>
      </w:r>
      <w:r>
        <w:rPr>
          <w:rFonts w:ascii="Segoe UI" w:hAnsi="Segoe UI" w:cs="Segoe UI"/>
          <w:sz w:val="20"/>
        </w:rPr>
        <w:t>;</w:t>
      </w:r>
    </w:p>
    <w:p w14:paraId="73D40960" w14:textId="77777777" w:rsidR="00B50D5C" w:rsidRDefault="00B50D5C" w:rsidP="00B50D5C">
      <w:pPr>
        <w:pStyle w:val="ListParagraph"/>
        <w:numPr>
          <w:ilvl w:val="0"/>
          <w:numId w:val="27"/>
        </w:numPr>
        <w:jc w:val="both"/>
        <w:rPr>
          <w:rFonts w:ascii="Segoe UI" w:hAnsi="Segoe UI" w:cs="Segoe UI"/>
          <w:sz w:val="20"/>
        </w:rPr>
      </w:pPr>
      <w:r>
        <w:rPr>
          <w:rFonts w:ascii="Segoe UI" w:hAnsi="Segoe UI" w:cs="Segoe UI"/>
          <w:sz w:val="20"/>
        </w:rPr>
        <w:t xml:space="preserve">Locate hard to reach individuals who may not frequent shelters; </w:t>
      </w:r>
    </w:p>
    <w:p w14:paraId="39110ACA" w14:textId="3FDC4AEB" w:rsidR="00B50D5C" w:rsidRDefault="00B50D5C" w:rsidP="00B50D5C">
      <w:pPr>
        <w:pStyle w:val="ListParagraph"/>
        <w:numPr>
          <w:ilvl w:val="0"/>
          <w:numId w:val="27"/>
        </w:numPr>
        <w:jc w:val="both"/>
        <w:rPr>
          <w:rFonts w:ascii="Segoe UI" w:hAnsi="Segoe UI" w:cs="Segoe UI"/>
          <w:sz w:val="20"/>
        </w:rPr>
      </w:pPr>
      <w:r>
        <w:rPr>
          <w:rFonts w:ascii="Segoe UI" w:hAnsi="Segoe UI" w:cs="Segoe UI"/>
          <w:sz w:val="20"/>
        </w:rPr>
        <w:t xml:space="preserve">Coordinate wrap around services (mental health, medical, SSA, DSS, </w:t>
      </w:r>
      <w:r w:rsidR="00E02FAE">
        <w:rPr>
          <w:rFonts w:ascii="Segoe UI" w:hAnsi="Segoe UI" w:cs="Segoe UI"/>
          <w:sz w:val="20"/>
        </w:rPr>
        <w:t>etc.</w:t>
      </w:r>
      <w:r>
        <w:rPr>
          <w:rFonts w:ascii="Segoe UI" w:hAnsi="Segoe UI" w:cs="Segoe UI"/>
          <w:sz w:val="20"/>
        </w:rPr>
        <w:t xml:space="preserve">). </w:t>
      </w:r>
    </w:p>
    <w:p w14:paraId="15EE00BF" w14:textId="77777777" w:rsidR="00D223B8" w:rsidRPr="00D223B8" w:rsidRDefault="00D223B8" w:rsidP="00D223B8">
      <w:pPr>
        <w:pStyle w:val="ListParagraph"/>
        <w:jc w:val="both"/>
        <w:rPr>
          <w:rFonts w:ascii="Segoe UI" w:hAnsi="Segoe UI" w:cs="Segoe UI"/>
          <w:sz w:val="20"/>
        </w:rPr>
      </w:pPr>
    </w:p>
    <w:p w14:paraId="5DD7A86B" w14:textId="77777777" w:rsidR="00B50D5C" w:rsidRDefault="00B50D5C" w:rsidP="00B50D5C">
      <w:pPr>
        <w:jc w:val="both"/>
        <w:rPr>
          <w:rFonts w:ascii="Segoe UI" w:hAnsi="Segoe UI" w:cs="Segoe UI"/>
          <w:sz w:val="20"/>
        </w:rPr>
      </w:pPr>
      <w:r>
        <w:rPr>
          <w:rFonts w:ascii="Segoe UI" w:hAnsi="Segoe UI" w:cs="Segoe UI"/>
          <w:sz w:val="20"/>
        </w:rPr>
        <w:t xml:space="preserve">There was an overall consensus across all respondents regarding the challenges facing homeless service agencies (funding, affordable housing, outreach, etc.). However, partnering agencies placed greater emphasis on providing holistic, wrap around services to address underlying causes and barriers to obtaining housing such as mental health and substance abuse services. In addition to coordinated services, community education and public involvement was perceived as necessary to challenge the stereotypes and stigma often associated with the homeless population. </w:t>
      </w:r>
    </w:p>
    <w:p w14:paraId="5050F4BA" w14:textId="4CA92CC6" w:rsidR="00B50D5C" w:rsidRDefault="00B50D5C" w:rsidP="00390E6B">
      <w:pPr>
        <w:rPr>
          <w:rFonts w:asciiTheme="majorHAnsi" w:hAnsiTheme="majorHAnsi"/>
        </w:rPr>
      </w:pPr>
    </w:p>
    <w:p w14:paraId="112787C4" w14:textId="1B16ACE7" w:rsidR="00B50D5C" w:rsidRDefault="00B50D5C" w:rsidP="00B50D5C">
      <w:pPr>
        <w:rPr>
          <w:rFonts w:asciiTheme="majorHAnsi" w:hAnsiTheme="majorHAnsi"/>
        </w:rPr>
      </w:pPr>
    </w:p>
    <w:p w14:paraId="4FF3D0D7" w14:textId="77777777" w:rsidR="0001036E" w:rsidRPr="00B50D5C" w:rsidRDefault="0001036E" w:rsidP="00B50D5C">
      <w:pPr>
        <w:rPr>
          <w:rFonts w:asciiTheme="majorHAnsi" w:hAnsiTheme="majorHAnsi"/>
        </w:rPr>
        <w:sectPr w:rsidR="0001036E" w:rsidRPr="00B50D5C" w:rsidSect="004A350D">
          <w:headerReference w:type="default" r:id="rId16"/>
          <w:pgSz w:w="12240" w:h="15840"/>
          <w:pgMar w:top="1440" w:right="1440" w:bottom="1440" w:left="1440" w:header="720" w:footer="450" w:gutter="0"/>
          <w:cols w:space="720"/>
          <w:docGrid w:linePitch="360"/>
        </w:sectPr>
      </w:pPr>
    </w:p>
    <w:p w14:paraId="0352E927" w14:textId="5274E06A" w:rsidR="00BD2AAB" w:rsidRPr="00787F3F" w:rsidRDefault="00F97301" w:rsidP="00F8086A">
      <w:pPr>
        <w:rPr>
          <w:rFonts w:ascii="Century Gothic" w:hAnsi="Century Gothic" w:cs="Ayuthaya"/>
          <w:color w:val="595959" w:themeColor="text1" w:themeTint="A6"/>
          <w:sz w:val="36"/>
        </w:rPr>
      </w:pPr>
      <w:r w:rsidRPr="00787F3F">
        <w:rPr>
          <w:rFonts w:ascii="Century Gothic" w:hAnsi="Century Gothic" w:cs="Ayuthaya"/>
          <w:color w:val="595959" w:themeColor="text1" w:themeTint="A6"/>
          <w:sz w:val="36"/>
        </w:rPr>
        <w:lastRenderedPageBreak/>
        <w:t>2017-2018 Goals and Action Steps</w:t>
      </w:r>
    </w:p>
    <w:p w14:paraId="6A44D6AE" w14:textId="15BF13E6" w:rsidR="004C2C87" w:rsidRPr="00787F3F" w:rsidRDefault="00E02FAE" w:rsidP="008D5DFD">
      <w:pPr>
        <w:jc w:val="both"/>
        <w:rPr>
          <w:rFonts w:ascii="Segoe UI" w:hAnsi="Segoe UI" w:cs="Segoe UI"/>
          <w:sz w:val="20"/>
          <w:szCs w:val="20"/>
        </w:rPr>
      </w:pPr>
      <w:r>
        <w:rPr>
          <w:rFonts w:ascii="Segoe UI" w:hAnsi="Segoe UI" w:cs="Segoe UI"/>
          <w:sz w:val="20"/>
          <w:szCs w:val="20"/>
        </w:rPr>
        <w:t xml:space="preserve">Presented with the results of the data analysis and surveys, </w:t>
      </w:r>
      <w:r w:rsidR="00324006">
        <w:rPr>
          <w:rFonts w:ascii="Segoe UI" w:hAnsi="Segoe UI" w:cs="Segoe UI"/>
          <w:sz w:val="20"/>
          <w:szCs w:val="20"/>
        </w:rPr>
        <w:t>FHN called three working groups to develop goals and actionable strategies to address the most pressing needs facing the housing network in 2017-2018.  The goals</w:t>
      </w:r>
      <w:r w:rsidR="00EC7B4F" w:rsidRPr="00787F3F">
        <w:rPr>
          <w:rFonts w:ascii="Segoe UI" w:hAnsi="Segoe UI" w:cs="Segoe UI"/>
          <w:sz w:val="20"/>
          <w:szCs w:val="20"/>
        </w:rPr>
        <w:t xml:space="preserve"> and action steps listed here </w:t>
      </w:r>
      <w:r w:rsidR="00EA45CF" w:rsidRPr="00787F3F">
        <w:rPr>
          <w:rFonts w:ascii="Segoe UI" w:hAnsi="Segoe UI" w:cs="Segoe UI"/>
          <w:sz w:val="20"/>
          <w:szCs w:val="20"/>
        </w:rPr>
        <w:t xml:space="preserve">are the </w:t>
      </w:r>
      <w:r w:rsidR="00621A4D" w:rsidRPr="00787F3F">
        <w:rPr>
          <w:rFonts w:ascii="Segoe UI" w:hAnsi="Segoe UI" w:cs="Segoe UI"/>
          <w:sz w:val="20"/>
          <w:szCs w:val="20"/>
        </w:rPr>
        <w:t xml:space="preserve">community’s </w:t>
      </w:r>
      <w:r w:rsidR="00EA45CF" w:rsidRPr="00787F3F">
        <w:rPr>
          <w:rFonts w:ascii="Segoe UI" w:hAnsi="Segoe UI" w:cs="Segoe UI"/>
          <w:sz w:val="20"/>
          <w:szCs w:val="20"/>
        </w:rPr>
        <w:t xml:space="preserve">most-informed </w:t>
      </w:r>
      <w:r w:rsidR="00621A4D" w:rsidRPr="00787F3F">
        <w:rPr>
          <w:rFonts w:ascii="Segoe UI" w:hAnsi="Segoe UI" w:cs="Segoe UI"/>
          <w:sz w:val="20"/>
          <w:szCs w:val="20"/>
        </w:rPr>
        <w:t xml:space="preserve">strategies </w:t>
      </w:r>
      <w:r w:rsidR="00970522" w:rsidRPr="00787F3F">
        <w:rPr>
          <w:rFonts w:ascii="Segoe UI" w:hAnsi="Segoe UI" w:cs="Segoe UI"/>
          <w:sz w:val="20"/>
          <w:szCs w:val="20"/>
        </w:rPr>
        <w:t xml:space="preserve">and </w:t>
      </w:r>
      <w:r w:rsidR="00324006">
        <w:rPr>
          <w:rFonts w:ascii="Segoe UI" w:hAnsi="Segoe UI" w:cs="Segoe UI"/>
          <w:sz w:val="20"/>
          <w:szCs w:val="20"/>
        </w:rPr>
        <w:t>are FHN’s consensus priorities for the upcoming year.</w:t>
      </w:r>
      <w:r w:rsidR="00621A4D" w:rsidRPr="00787F3F">
        <w:rPr>
          <w:rFonts w:ascii="Segoe UI" w:hAnsi="Segoe UI" w:cs="Segoe UI"/>
          <w:sz w:val="20"/>
          <w:szCs w:val="20"/>
        </w:rPr>
        <w:t xml:space="preserve"> </w:t>
      </w:r>
      <w:r w:rsidR="00EA45CF" w:rsidRPr="00787F3F">
        <w:rPr>
          <w:rFonts w:ascii="Segoe UI" w:hAnsi="Segoe UI" w:cs="Segoe UI"/>
          <w:sz w:val="20"/>
          <w:szCs w:val="20"/>
        </w:rPr>
        <w:t xml:space="preserve"> </w:t>
      </w:r>
    </w:p>
    <w:p w14:paraId="57ED3AC8" w14:textId="7817B045" w:rsidR="00BD2AAB" w:rsidRPr="00787F3F" w:rsidRDefault="00A73AB5" w:rsidP="005B4C4D">
      <w:pPr>
        <w:shd w:val="clear" w:color="auto" w:fill="B6DDE8" w:themeFill="accent5" w:themeFillTint="66"/>
        <w:rPr>
          <w:rFonts w:ascii="Segoe UI" w:hAnsi="Segoe UI" w:cs="Segoe UI"/>
          <w:sz w:val="20"/>
          <w:szCs w:val="20"/>
        </w:rPr>
      </w:pPr>
      <w:r w:rsidRPr="00787F3F">
        <w:rPr>
          <w:rFonts w:ascii="Segoe UI" w:hAnsi="Segoe UI" w:cs="Segoe UI"/>
          <w:sz w:val="20"/>
          <w:szCs w:val="20"/>
        </w:rPr>
        <w:t>Working G</w:t>
      </w:r>
      <w:r w:rsidR="00970522" w:rsidRPr="00787F3F">
        <w:rPr>
          <w:rFonts w:ascii="Segoe UI" w:hAnsi="Segoe UI" w:cs="Segoe UI"/>
          <w:sz w:val="20"/>
          <w:szCs w:val="20"/>
        </w:rPr>
        <w:t>roups</w:t>
      </w:r>
    </w:p>
    <w:p w14:paraId="08B63963" w14:textId="7B218987" w:rsidR="000F7DCA" w:rsidRPr="00787F3F" w:rsidRDefault="005B4C4D" w:rsidP="00601A28">
      <w:pPr>
        <w:jc w:val="both"/>
        <w:rPr>
          <w:rFonts w:ascii="Segoe UI" w:hAnsi="Segoe UI" w:cs="Segoe UI"/>
          <w:sz w:val="20"/>
          <w:szCs w:val="20"/>
        </w:rPr>
      </w:pPr>
      <w:r w:rsidRPr="00787F3F">
        <w:rPr>
          <w:rFonts w:ascii="Segoe UI" w:hAnsi="Segoe UI" w:cs="Segoe UI"/>
          <w:sz w:val="20"/>
          <w:szCs w:val="20"/>
        </w:rPr>
        <w:t xml:space="preserve">This </w:t>
      </w:r>
      <w:r w:rsidR="00324006">
        <w:rPr>
          <w:rFonts w:ascii="Segoe UI" w:hAnsi="Segoe UI" w:cs="Segoe UI"/>
          <w:sz w:val="20"/>
          <w:szCs w:val="20"/>
        </w:rPr>
        <w:t>action plan was made</w:t>
      </w:r>
      <w:r w:rsidRPr="00787F3F">
        <w:rPr>
          <w:rFonts w:ascii="Segoe UI" w:hAnsi="Segoe UI" w:cs="Segoe UI"/>
          <w:sz w:val="20"/>
          <w:szCs w:val="20"/>
        </w:rPr>
        <w:t xml:space="preserve"> possible </w:t>
      </w:r>
      <w:r w:rsidR="008318F5">
        <w:rPr>
          <w:rFonts w:ascii="Segoe UI" w:hAnsi="Segoe UI" w:cs="Segoe UI"/>
          <w:sz w:val="20"/>
          <w:szCs w:val="20"/>
        </w:rPr>
        <w:t>by the</w:t>
      </w:r>
      <w:r w:rsidRPr="00787F3F">
        <w:rPr>
          <w:rFonts w:ascii="Segoe UI" w:hAnsi="Segoe UI" w:cs="Segoe UI"/>
          <w:sz w:val="20"/>
          <w:szCs w:val="20"/>
        </w:rPr>
        <w:t xml:space="preserve"> commitment of working group </w:t>
      </w:r>
      <w:r w:rsidR="008318F5">
        <w:rPr>
          <w:rFonts w:ascii="Segoe UI" w:hAnsi="Segoe UI" w:cs="Segoe UI"/>
          <w:sz w:val="20"/>
          <w:szCs w:val="20"/>
        </w:rPr>
        <w:t>participants</w:t>
      </w:r>
      <w:r w:rsidR="00B01610" w:rsidRPr="00787F3F">
        <w:rPr>
          <w:rFonts w:ascii="Segoe UI" w:hAnsi="Segoe UI" w:cs="Segoe UI"/>
          <w:sz w:val="20"/>
          <w:szCs w:val="20"/>
        </w:rPr>
        <w:t xml:space="preserve">, both from within </w:t>
      </w:r>
      <w:r w:rsidR="008318F5">
        <w:rPr>
          <w:rFonts w:ascii="Segoe UI" w:hAnsi="Segoe UI" w:cs="Segoe UI"/>
          <w:sz w:val="20"/>
          <w:szCs w:val="20"/>
        </w:rPr>
        <w:t xml:space="preserve">FHN </w:t>
      </w:r>
      <w:r w:rsidR="00B01610" w:rsidRPr="00787F3F">
        <w:rPr>
          <w:rFonts w:ascii="Segoe UI" w:hAnsi="Segoe UI" w:cs="Segoe UI"/>
          <w:sz w:val="20"/>
          <w:szCs w:val="20"/>
        </w:rPr>
        <w:t>member agencies and the surrounding community.  Each group</w:t>
      </w:r>
      <w:r w:rsidRPr="00787F3F">
        <w:rPr>
          <w:rFonts w:ascii="Segoe UI" w:hAnsi="Segoe UI" w:cs="Segoe UI"/>
          <w:sz w:val="20"/>
          <w:szCs w:val="20"/>
        </w:rPr>
        <w:t xml:space="preserve"> focused on</w:t>
      </w:r>
      <w:r w:rsidR="00B01610" w:rsidRPr="00787F3F">
        <w:rPr>
          <w:rFonts w:ascii="Segoe UI" w:hAnsi="Segoe UI" w:cs="Segoe UI"/>
          <w:sz w:val="20"/>
          <w:szCs w:val="20"/>
        </w:rPr>
        <w:t xml:space="preserve"> one of </w:t>
      </w:r>
      <w:r w:rsidR="008318F5">
        <w:rPr>
          <w:rFonts w:ascii="Segoe UI" w:hAnsi="Segoe UI" w:cs="Segoe UI"/>
          <w:sz w:val="20"/>
          <w:szCs w:val="20"/>
        </w:rPr>
        <w:t xml:space="preserve">three </w:t>
      </w:r>
      <w:r w:rsidR="00D259FC">
        <w:rPr>
          <w:rFonts w:ascii="Segoe UI" w:hAnsi="Segoe UI" w:cs="Segoe UI"/>
          <w:sz w:val="20"/>
          <w:szCs w:val="20"/>
        </w:rPr>
        <w:t xml:space="preserve">subject areas:  </w:t>
      </w:r>
      <w:r w:rsidR="008318F5">
        <w:rPr>
          <w:rFonts w:ascii="Segoe UI" w:hAnsi="Segoe UI" w:cs="Segoe UI"/>
          <w:sz w:val="20"/>
          <w:szCs w:val="20"/>
        </w:rPr>
        <w:t xml:space="preserve">homeless systems, housing, </w:t>
      </w:r>
      <w:r w:rsidR="00D259FC">
        <w:rPr>
          <w:rFonts w:ascii="Segoe UI" w:hAnsi="Segoe UI" w:cs="Segoe UI"/>
          <w:sz w:val="20"/>
          <w:szCs w:val="20"/>
        </w:rPr>
        <w:t>or</w:t>
      </w:r>
      <w:r w:rsidR="008318F5">
        <w:rPr>
          <w:rFonts w:ascii="Segoe UI" w:hAnsi="Segoe UI" w:cs="Segoe UI"/>
          <w:sz w:val="20"/>
          <w:szCs w:val="20"/>
        </w:rPr>
        <w:t xml:space="preserve"> LPG leadership and governance</w:t>
      </w:r>
      <w:r w:rsidR="006E7041" w:rsidRPr="00787F3F">
        <w:rPr>
          <w:rFonts w:ascii="Segoe UI" w:hAnsi="Segoe UI" w:cs="Segoe UI"/>
          <w:sz w:val="20"/>
          <w:szCs w:val="20"/>
        </w:rPr>
        <w:t xml:space="preserve">.  </w:t>
      </w:r>
      <w:r w:rsidR="002E672C">
        <w:rPr>
          <w:rFonts w:ascii="Segoe UI" w:hAnsi="Segoe UI" w:cs="Segoe UI"/>
          <w:sz w:val="20"/>
          <w:szCs w:val="20"/>
        </w:rPr>
        <w:t xml:space="preserve">Participants were led in </w:t>
      </w:r>
      <w:r w:rsidR="007D3DC9" w:rsidRPr="00787F3F">
        <w:rPr>
          <w:rFonts w:ascii="Segoe UI" w:hAnsi="Segoe UI" w:cs="Segoe UI"/>
          <w:sz w:val="20"/>
          <w:szCs w:val="20"/>
        </w:rPr>
        <w:t>facilitated conversation to develop realistic</w:t>
      </w:r>
      <w:r w:rsidR="008318F5">
        <w:rPr>
          <w:rFonts w:ascii="Segoe UI" w:hAnsi="Segoe UI" w:cs="Segoe UI"/>
          <w:sz w:val="20"/>
          <w:szCs w:val="20"/>
        </w:rPr>
        <w:t xml:space="preserve"> and impactful action steps </w:t>
      </w:r>
      <w:r w:rsidR="002E672C">
        <w:rPr>
          <w:rFonts w:ascii="Segoe UI" w:hAnsi="Segoe UI" w:cs="Segoe UI"/>
          <w:sz w:val="20"/>
          <w:szCs w:val="20"/>
        </w:rPr>
        <w:t>to undertake through 2018</w:t>
      </w:r>
      <w:r w:rsidR="007D3DC9" w:rsidRPr="00787F3F">
        <w:rPr>
          <w:rFonts w:ascii="Segoe UI" w:hAnsi="Segoe UI" w:cs="Segoe UI"/>
          <w:sz w:val="20"/>
          <w:szCs w:val="20"/>
        </w:rPr>
        <w:t xml:space="preserve">. </w:t>
      </w:r>
      <w:r w:rsidR="000F7DCA" w:rsidRPr="00787F3F">
        <w:rPr>
          <w:rFonts w:ascii="Segoe UI" w:hAnsi="Segoe UI" w:cs="Segoe UI"/>
          <w:sz w:val="20"/>
          <w:szCs w:val="20"/>
        </w:rPr>
        <w:t xml:space="preserve"> </w:t>
      </w:r>
    </w:p>
    <w:p w14:paraId="0CC5DA65" w14:textId="57A68D44" w:rsidR="00601A28" w:rsidRPr="00787F3F" w:rsidRDefault="002E672C" w:rsidP="008F121C">
      <w:pPr>
        <w:shd w:val="clear" w:color="auto" w:fill="DBE5F1" w:themeFill="accent1" w:themeFillTint="33"/>
        <w:rPr>
          <w:rFonts w:ascii="Segoe UI" w:hAnsi="Segoe UI" w:cs="Segoe UI"/>
          <w:sz w:val="20"/>
          <w:szCs w:val="20"/>
        </w:rPr>
      </w:pPr>
      <w:r>
        <w:rPr>
          <w:rFonts w:ascii="Segoe UI" w:hAnsi="Segoe UI" w:cs="Segoe UI"/>
          <w:sz w:val="20"/>
          <w:szCs w:val="20"/>
        </w:rPr>
        <w:t>Homeless Systems</w:t>
      </w:r>
    </w:p>
    <w:p w14:paraId="72DB3928" w14:textId="6E12D403" w:rsidR="001F0B0E" w:rsidRPr="003C1F40" w:rsidRDefault="00B76F57" w:rsidP="003C1F40">
      <w:pPr>
        <w:jc w:val="both"/>
        <w:rPr>
          <w:rFonts w:ascii="Segoe UI" w:hAnsi="Segoe UI" w:cs="Segoe UI"/>
          <w:sz w:val="20"/>
          <w:szCs w:val="20"/>
        </w:rPr>
      </w:pPr>
      <w:r w:rsidRPr="00B76F57">
        <w:rPr>
          <w:rFonts w:ascii="Segoe UI" w:hAnsi="Segoe UI" w:cs="Segoe UI"/>
          <w:sz w:val="20"/>
          <w:szCs w:val="20"/>
        </w:rPr>
        <w:t xml:space="preserve">The </w:t>
      </w:r>
      <w:r>
        <w:rPr>
          <w:rFonts w:ascii="Segoe UI" w:hAnsi="Segoe UI" w:cs="Segoe UI"/>
          <w:sz w:val="20"/>
          <w:szCs w:val="20"/>
        </w:rPr>
        <w:t>Homeless Systems</w:t>
      </w:r>
      <w:r w:rsidRPr="00B76F57">
        <w:rPr>
          <w:rFonts w:ascii="Segoe UI" w:hAnsi="Segoe UI" w:cs="Segoe UI"/>
          <w:sz w:val="20"/>
          <w:szCs w:val="20"/>
        </w:rPr>
        <w:t xml:space="preserve"> </w:t>
      </w:r>
      <w:r>
        <w:rPr>
          <w:rFonts w:ascii="Segoe UI" w:hAnsi="Segoe UI" w:cs="Segoe UI"/>
          <w:sz w:val="20"/>
          <w:szCs w:val="20"/>
        </w:rPr>
        <w:t xml:space="preserve">working group focused on strategies </w:t>
      </w:r>
      <w:r w:rsidRPr="00B76F57">
        <w:rPr>
          <w:rFonts w:ascii="Segoe UI" w:hAnsi="Segoe UI" w:cs="Segoe UI"/>
          <w:sz w:val="20"/>
          <w:szCs w:val="20"/>
        </w:rPr>
        <w:t>to enable people at greatest risk of homelessness to maintain permanent housing and, when homelessness cannot be avoided, connecting people with appropriate resources to stabilize them in housing as quick</w:t>
      </w:r>
      <w:r w:rsidR="00056F86">
        <w:rPr>
          <w:rFonts w:ascii="Segoe UI" w:hAnsi="Segoe UI" w:cs="Segoe UI"/>
          <w:sz w:val="20"/>
          <w:szCs w:val="20"/>
        </w:rPr>
        <w:t xml:space="preserve">ly and effectively as possible.  Recognizing an opportunity in the community’s new permanent supportive housing resources; the need to increase local government and philanthropic resources to account for threats to federal and state funding; and a need to increase data coverage across FHN homeless services, the working group established </w:t>
      </w:r>
      <w:r w:rsidR="003C1F40">
        <w:rPr>
          <w:rFonts w:ascii="Segoe UI" w:hAnsi="Segoe UI" w:cs="Segoe UI"/>
          <w:sz w:val="20"/>
          <w:szCs w:val="20"/>
        </w:rPr>
        <w:t xml:space="preserve">goals to fill all </w:t>
      </w:r>
      <w:proofErr w:type="spellStart"/>
      <w:r w:rsidR="003C1F40">
        <w:rPr>
          <w:rFonts w:ascii="Segoe UI" w:hAnsi="Segoe UI" w:cs="Segoe UI"/>
          <w:sz w:val="20"/>
          <w:szCs w:val="20"/>
        </w:rPr>
        <w:t>CoC</w:t>
      </w:r>
      <w:proofErr w:type="spellEnd"/>
      <w:r w:rsidR="003C1F40">
        <w:rPr>
          <w:rFonts w:ascii="Segoe UI" w:hAnsi="Segoe UI" w:cs="Segoe UI"/>
          <w:sz w:val="20"/>
          <w:szCs w:val="20"/>
        </w:rPr>
        <w:t xml:space="preserve">-funded PSH units, increase local funding by 25 percent in 2017-2018, and bring an additional service provider into the HMIS system.  See page </w:t>
      </w:r>
      <w:r w:rsidR="00D259FC">
        <w:rPr>
          <w:rFonts w:ascii="Segoe UI" w:hAnsi="Segoe UI" w:cs="Segoe UI"/>
          <w:sz w:val="20"/>
          <w:szCs w:val="20"/>
        </w:rPr>
        <w:t>12</w:t>
      </w:r>
      <w:r w:rsidR="003C1F40">
        <w:rPr>
          <w:rFonts w:ascii="Segoe UI" w:hAnsi="Segoe UI" w:cs="Segoe UI"/>
          <w:sz w:val="20"/>
          <w:szCs w:val="20"/>
        </w:rPr>
        <w:t xml:space="preserve"> for action steps, timelines, and responsibility for meeting these goals.</w:t>
      </w:r>
      <w:r w:rsidR="00056F86">
        <w:rPr>
          <w:rFonts w:ascii="Segoe UI" w:hAnsi="Segoe UI" w:cs="Segoe UI"/>
          <w:sz w:val="20"/>
          <w:szCs w:val="20"/>
        </w:rPr>
        <w:t xml:space="preserve">  </w:t>
      </w:r>
    </w:p>
    <w:p w14:paraId="00A1AA84" w14:textId="67FD3E21" w:rsidR="002E672C" w:rsidRPr="00787F3F" w:rsidRDefault="002E672C" w:rsidP="002E672C">
      <w:pPr>
        <w:shd w:val="clear" w:color="auto" w:fill="DBE5F1" w:themeFill="accent1" w:themeFillTint="33"/>
        <w:rPr>
          <w:rFonts w:ascii="Segoe UI" w:hAnsi="Segoe UI" w:cs="Segoe UI"/>
          <w:sz w:val="20"/>
          <w:szCs w:val="20"/>
        </w:rPr>
      </w:pPr>
      <w:r>
        <w:rPr>
          <w:rFonts w:ascii="Segoe UI" w:hAnsi="Segoe UI" w:cs="Segoe UI"/>
          <w:sz w:val="20"/>
          <w:szCs w:val="20"/>
        </w:rPr>
        <w:t>Housing</w:t>
      </w:r>
    </w:p>
    <w:p w14:paraId="2EF658F9" w14:textId="766553AA" w:rsidR="00B431E0" w:rsidRPr="001136B0" w:rsidRDefault="001136B0" w:rsidP="001136B0">
      <w:pPr>
        <w:jc w:val="both"/>
        <w:rPr>
          <w:rFonts w:ascii="Segoe UI" w:hAnsi="Segoe UI" w:cs="Segoe UI"/>
          <w:sz w:val="20"/>
          <w:szCs w:val="20"/>
        </w:rPr>
      </w:pPr>
      <w:r>
        <w:rPr>
          <w:rFonts w:ascii="Segoe UI" w:hAnsi="Segoe UI" w:cs="Segoe UI"/>
          <w:sz w:val="20"/>
          <w:szCs w:val="20"/>
        </w:rPr>
        <w:t xml:space="preserve">Affordable housing options are </w:t>
      </w:r>
      <w:r w:rsidR="00696671">
        <w:rPr>
          <w:rFonts w:ascii="Segoe UI" w:hAnsi="Segoe UI" w:cs="Segoe UI"/>
          <w:sz w:val="20"/>
          <w:szCs w:val="20"/>
        </w:rPr>
        <w:t>highly scarce</w:t>
      </w:r>
      <w:r>
        <w:rPr>
          <w:rFonts w:ascii="Segoe UI" w:hAnsi="Segoe UI" w:cs="Segoe UI"/>
          <w:sz w:val="20"/>
          <w:szCs w:val="20"/>
        </w:rPr>
        <w:t xml:space="preserve"> </w:t>
      </w:r>
      <w:r w:rsidR="00696671">
        <w:rPr>
          <w:rFonts w:ascii="Segoe UI" w:hAnsi="Segoe UI" w:cs="Segoe UI"/>
          <w:sz w:val="20"/>
          <w:szCs w:val="20"/>
        </w:rPr>
        <w:t>throughout the</w:t>
      </w:r>
      <w:r>
        <w:rPr>
          <w:rFonts w:ascii="Segoe UI" w:hAnsi="Segoe UI" w:cs="Segoe UI"/>
          <w:sz w:val="20"/>
          <w:szCs w:val="20"/>
        </w:rPr>
        <w:t xml:space="preserve"> Rappahannock-Rapidan region.  Given the immediate need and short-term scope of this planning effort, the housing working group agreed that FHN had to prioritize strategies to make more existing rental options available to the community’s housing providers</w:t>
      </w:r>
      <w:r w:rsidR="00D259FC">
        <w:rPr>
          <w:rFonts w:ascii="Segoe UI" w:hAnsi="Segoe UI" w:cs="Segoe UI"/>
          <w:sz w:val="20"/>
          <w:szCs w:val="20"/>
        </w:rPr>
        <w:t xml:space="preserve"> now, </w:t>
      </w:r>
      <w:r>
        <w:rPr>
          <w:rFonts w:ascii="Segoe UI" w:hAnsi="Segoe UI" w:cs="Segoe UI"/>
          <w:sz w:val="20"/>
          <w:szCs w:val="20"/>
        </w:rPr>
        <w:t xml:space="preserve">while also working on longer-term development and policy options </w:t>
      </w:r>
      <w:r w:rsidR="00696671">
        <w:rPr>
          <w:rFonts w:ascii="Segoe UI" w:hAnsi="Segoe UI" w:cs="Segoe UI"/>
          <w:sz w:val="20"/>
          <w:szCs w:val="20"/>
        </w:rPr>
        <w:t>to increase the scope and scale of</w:t>
      </w:r>
      <w:r>
        <w:rPr>
          <w:rFonts w:ascii="Segoe UI" w:hAnsi="Segoe UI" w:cs="Segoe UI"/>
          <w:sz w:val="20"/>
          <w:szCs w:val="20"/>
        </w:rPr>
        <w:t xml:space="preserve"> future developments</w:t>
      </w:r>
      <w:r w:rsidR="00696671">
        <w:rPr>
          <w:rFonts w:ascii="Segoe UI" w:hAnsi="Segoe UI" w:cs="Segoe UI"/>
          <w:sz w:val="20"/>
          <w:szCs w:val="20"/>
        </w:rPr>
        <w:t xml:space="preserve"> around the region</w:t>
      </w:r>
      <w:r>
        <w:rPr>
          <w:rFonts w:ascii="Segoe UI" w:hAnsi="Segoe UI" w:cs="Segoe UI"/>
          <w:sz w:val="20"/>
          <w:szCs w:val="20"/>
        </w:rPr>
        <w:t>.</w:t>
      </w:r>
    </w:p>
    <w:p w14:paraId="5A2E673C" w14:textId="006736AD" w:rsidR="002E672C" w:rsidRPr="00787F3F" w:rsidRDefault="002E672C" w:rsidP="002E672C">
      <w:pPr>
        <w:shd w:val="clear" w:color="auto" w:fill="DBE5F1" w:themeFill="accent1" w:themeFillTint="33"/>
        <w:rPr>
          <w:rFonts w:ascii="Segoe UI" w:hAnsi="Segoe UI" w:cs="Segoe UI"/>
          <w:sz w:val="20"/>
          <w:szCs w:val="20"/>
        </w:rPr>
      </w:pPr>
      <w:r>
        <w:rPr>
          <w:rFonts w:ascii="Segoe UI" w:hAnsi="Segoe UI" w:cs="Segoe UI"/>
          <w:sz w:val="20"/>
          <w:szCs w:val="20"/>
        </w:rPr>
        <w:t>LPG Leadership and Governance</w:t>
      </w:r>
    </w:p>
    <w:p w14:paraId="6C615B54" w14:textId="493AA834" w:rsidR="00B431E0" w:rsidRPr="00784289" w:rsidRDefault="00784289" w:rsidP="00784289">
      <w:pPr>
        <w:jc w:val="both"/>
        <w:rPr>
          <w:rFonts w:ascii="Segoe UI" w:hAnsi="Segoe UI" w:cs="Segoe UI"/>
          <w:sz w:val="20"/>
          <w:szCs w:val="20"/>
        </w:rPr>
      </w:pPr>
      <w:r>
        <w:rPr>
          <w:rFonts w:ascii="Segoe UI" w:hAnsi="Segoe UI" w:cs="Segoe UI"/>
          <w:sz w:val="20"/>
          <w:szCs w:val="20"/>
        </w:rPr>
        <w:t>The Rappahannock-</w:t>
      </w:r>
      <w:r w:rsidR="00797C4D">
        <w:rPr>
          <w:rFonts w:ascii="Segoe UI" w:hAnsi="Segoe UI" w:cs="Segoe UI"/>
          <w:sz w:val="20"/>
          <w:szCs w:val="20"/>
        </w:rPr>
        <w:t>Rapidan Regional Commission’s</w:t>
      </w:r>
      <w:r>
        <w:rPr>
          <w:rFonts w:ascii="Segoe UI" w:hAnsi="Segoe UI" w:cs="Segoe UI"/>
          <w:sz w:val="20"/>
          <w:szCs w:val="20"/>
        </w:rPr>
        <w:t xml:space="preserve"> (RRRC)</w:t>
      </w:r>
      <w:r w:rsidR="00797C4D">
        <w:rPr>
          <w:rFonts w:ascii="Segoe UI" w:hAnsi="Segoe UI" w:cs="Segoe UI"/>
          <w:sz w:val="20"/>
          <w:szCs w:val="20"/>
        </w:rPr>
        <w:t xml:space="preserve"> Lead agency duties for the Foothills Housing Network have evolved and grown in recent years.  In addition to the typical duties of lead Continuum of Care agencies, RRRC has now assumed </w:t>
      </w:r>
      <w:r>
        <w:rPr>
          <w:rFonts w:ascii="Segoe UI" w:hAnsi="Segoe UI" w:cs="Segoe UI"/>
          <w:sz w:val="20"/>
          <w:szCs w:val="20"/>
        </w:rPr>
        <w:t xml:space="preserve">many </w:t>
      </w:r>
      <w:r w:rsidR="00797C4D">
        <w:rPr>
          <w:rFonts w:ascii="Segoe UI" w:hAnsi="Segoe UI" w:cs="Segoe UI"/>
          <w:sz w:val="20"/>
          <w:szCs w:val="20"/>
        </w:rPr>
        <w:t xml:space="preserve">of the day-to-day </w:t>
      </w:r>
      <w:r>
        <w:rPr>
          <w:rFonts w:ascii="Segoe UI" w:hAnsi="Segoe UI" w:cs="Segoe UI"/>
          <w:sz w:val="20"/>
          <w:szCs w:val="20"/>
        </w:rPr>
        <w:t>grant</w:t>
      </w:r>
      <w:r w:rsidR="00797C4D">
        <w:rPr>
          <w:rFonts w:ascii="Segoe UI" w:hAnsi="Segoe UI" w:cs="Segoe UI"/>
          <w:sz w:val="20"/>
          <w:szCs w:val="20"/>
        </w:rPr>
        <w:t xml:space="preserve"> management responsibilities most often assigned to housing and service </w:t>
      </w:r>
      <w:r w:rsidR="00D259FC">
        <w:rPr>
          <w:rFonts w:ascii="Segoe UI" w:hAnsi="Segoe UI" w:cs="Segoe UI"/>
          <w:sz w:val="20"/>
          <w:szCs w:val="20"/>
        </w:rPr>
        <w:t>providers.</w:t>
      </w:r>
      <w:r w:rsidR="00797C4D">
        <w:rPr>
          <w:rFonts w:ascii="Segoe UI" w:hAnsi="Segoe UI" w:cs="Segoe UI"/>
          <w:sz w:val="20"/>
          <w:szCs w:val="20"/>
        </w:rPr>
        <w:t xml:space="preserve">  </w:t>
      </w:r>
      <w:r>
        <w:rPr>
          <w:rFonts w:ascii="Segoe UI" w:hAnsi="Segoe UI" w:cs="Segoe UI"/>
          <w:sz w:val="20"/>
          <w:szCs w:val="20"/>
        </w:rPr>
        <w:t xml:space="preserve">Condensing these tasks under one </w:t>
      </w:r>
      <w:r w:rsidR="00797C4D">
        <w:rPr>
          <w:rFonts w:ascii="Segoe UI" w:hAnsi="Segoe UI" w:cs="Segoe UI"/>
          <w:sz w:val="20"/>
          <w:szCs w:val="20"/>
        </w:rPr>
        <w:t xml:space="preserve">coordinator </w:t>
      </w:r>
      <w:r>
        <w:rPr>
          <w:rFonts w:ascii="Segoe UI" w:hAnsi="Segoe UI" w:cs="Segoe UI"/>
          <w:sz w:val="20"/>
          <w:szCs w:val="20"/>
        </w:rPr>
        <w:t>position has resulted in time and resource strains that jeopardize RRRC’s ability to adequately fulfill either role.  The LPG Leadership and Governance working group agreed that RRRC needs to be relieved of its grant management responsibilities to more effectively lead the Foo</w:t>
      </w:r>
      <w:r w:rsidR="00385C9E">
        <w:rPr>
          <w:rFonts w:ascii="Segoe UI" w:hAnsi="Segoe UI" w:cs="Segoe UI"/>
          <w:sz w:val="20"/>
          <w:szCs w:val="20"/>
        </w:rPr>
        <w:t>thill</w:t>
      </w:r>
      <w:r w:rsidR="00D259FC">
        <w:rPr>
          <w:rFonts w:ascii="Segoe UI" w:hAnsi="Segoe UI" w:cs="Segoe UI"/>
          <w:sz w:val="20"/>
          <w:szCs w:val="20"/>
        </w:rPr>
        <w:t xml:space="preserve">s Housing Network in 2017.  Strategies for achieving this goal are listed on page 14. </w:t>
      </w:r>
      <w:r w:rsidR="00385C9E">
        <w:rPr>
          <w:rFonts w:ascii="Segoe UI" w:hAnsi="Segoe UI" w:cs="Segoe UI"/>
          <w:sz w:val="20"/>
          <w:szCs w:val="20"/>
        </w:rPr>
        <w:t xml:space="preserve"> </w:t>
      </w:r>
      <w:r>
        <w:rPr>
          <w:rFonts w:ascii="Segoe UI" w:hAnsi="Segoe UI" w:cs="Segoe UI"/>
          <w:sz w:val="20"/>
          <w:szCs w:val="20"/>
        </w:rPr>
        <w:t xml:space="preserve"> </w:t>
      </w:r>
    </w:p>
    <w:p w14:paraId="3A33B0A5" w14:textId="7B57B863" w:rsidR="00B431E0" w:rsidRPr="00787F3F" w:rsidRDefault="00B431E0" w:rsidP="00BF265A">
      <w:pPr>
        <w:rPr>
          <w:rFonts w:ascii="Segoe UI" w:hAnsi="Segoe UI" w:cs="Segoe UI"/>
          <w:sz w:val="20"/>
          <w:szCs w:val="20"/>
          <w:u w:val="single"/>
        </w:rPr>
        <w:sectPr w:rsidR="00B431E0" w:rsidRPr="00787F3F">
          <w:pgSz w:w="12240" w:h="15840"/>
          <w:pgMar w:top="1440" w:right="1440" w:bottom="1440" w:left="1440" w:header="720" w:footer="720" w:gutter="0"/>
          <w:cols w:space="720"/>
          <w:docGrid w:linePitch="360"/>
        </w:sectPr>
      </w:pPr>
    </w:p>
    <w:tbl>
      <w:tblPr>
        <w:tblpPr w:leftFromText="187" w:rightFromText="187" w:vertAnchor="page" w:horzAnchor="margin" w:tblpXSpec="center" w:tblpY="1366"/>
        <w:tblW w:w="13950" w:type="dxa"/>
        <w:tblLayout w:type="fixed"/>
        <w:tblLook w:val="04A0" w:firstRow="1" w:lastRow="0" w:firstColumn="1" w:lastColumn="0" w:noHBand="0" w:noVBand="1"/>
      </w:tblPr>
      <w:tblGrid>
        <w:gridCol w:w="630"/>
        <w:gridCol w:w="2155"/>
        <w:gridCol w:w="8015"/>
        <w:gridCol w:w="1890"/>
        <w:gridCol w:w="1260"/>
      </w:tblGrid>
      <w:tr w:rsidR="00B431E0" w:rsidRPr="006A48F1" w14:paraId="592567C3" w14:textId="77777777" w:rsidTr="00ED1D33">
        <w:trPr>
          <w:trHeight w:val="442"/>
        </w:trPr>
        <w:tc>
          <w:tcPr>
            <w:tcW w:w="630"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btLr"/>
            <w:vAlign w:val="center"/>
          </w:tcPr>
          <w:p w14:paraId="5DCEA297" w14:textId="77777777" w:rsidR="00B431E0" w:rsidRPr="006A48F1" w:rsidRDefault="00B431E0" w:rsidP="00ED1D33">
            <w:pPr>
              <w:spacing w:after="0" w:line="240" w:lineRule="auto"/>
              <w:ind w:left="113" w:right="113"/>
              <w:jc w:val="center"/>
              <w:rPr>
                <w:rFonts w:ascii="Century Gothic" w:eastAsia="Times New Roman" w:hAnsi="Century Gothic" w:cs="Times New Roman"/>
                <w:bCs/>
                <w:color w:val="595959" w:themeColor="text1" w:themeTint="A6"/>
                <w:sz w:val="32"/>
                <w:szCs w:val="20"/>
              </w:rPr>
            </w:pPr>
            <w:r w:rsidRPr="006A48F1">
              <w:rPr>
                <w:rFonts w:ascii="Century Gothic" w:eastAsia="Times New Roman" w:hAnsi="Century Gothic" w:cs="Times New Roman"/>
                <w:bCs/>
                <w:color w:val="595959" w:themeColor="text1" w:themeTint="A6"/>
                <w:sz w:val="32"/>
                <w:szCs w:val="20"/>
              </w:rPr>
              <w:lastRenderedPageBreak/>
              <w:t>Homeless Systems</w:t>
            </w:r>
          </w:p>
        </w:tc>
        <w:tc>
          <w:tcPr>
            <w:tcW w:w="215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14:paraId="5B405C90" w14:textId="77777777" w:rsidR="00B431E0" w:rsidRPr="006A48F1" w:rsidRDefault="00B431E0" w:rsidP="00ED1D33">
            <w:pPr>
              <w:spacing w:after="0" w:line="240" w:lineRule="auto"/>
              <w:rPr>
                <w:rFonts w:ascii="Segoe UI" w:eastAsia="Times New Roman" w:hAnsi="Segoe UI" w:cs="Segoe UI"/>
                <w:b/>
                <w:bCs/>
                <w:color w:val="000000"/>
                <w:sz w:val="18"/>
                <w:szCs w:val="20"/>
              </w:rPr>
            </w:pPr>
            <w:r w:rsidRPr="006A48F1">
              <w:rPr>
                <w:rFonts w:ascii="Segoe UI" w:eastAsia="Times New Roman" w:hAnsi="Segoe UI" w:cs="Segoe UI"/>
                <w:b/>
                <w:bCs/>
                <w:color w:val="000000"/>
                <w:sz w:val="18"/>
                <w:szCs w:val="20"/>
              </w:rPr>
              <w:t xml:space="preserve">Goals </w:t>
            </w:r>
          </w:p>
        </w:tc>
        <w:tc>
          <w:tcPr>
            <w:tcW w:w="8015"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14:paraId="4F2BD4C2" w14:textId="77777777" w:rsidR="00B431E0" w:rsidRPr="006A48F1" w:rsidRDefault="00B431E0" w:rsidP="00ED1D33">
            <w:pPr>
              <w:spacing w:after="0" w:line="240" w:lineRule="auto"/>
              <w:rPr>
                <w:rFonts w:ascii="Segoe UI" w:eastAsia="Times New Roman" w:hAnsi="Segoe UI" w:cs="Segoe UI"/>
                <w:b/>
                <w:bCs/>
                <w:color w:val="000000"/>
                <w:sz w:val="18"/>
                <w:szCs w:val="20"/>
              </w:rPr>
            </w:pPr>
            <w:r w:rsidRPr="006A48F1">
              <w:rPr>
                <w:rFonts w:ascii="Segoe UI" w:eastAsia="Times New Roman" w:hAnsi="Segoe UI" w:cs="Segoe UI"/>
                <w:b/>
                <w:bCs/>
                <w:color w:val="000000"/>
                <w:sz w:val="18"/>
                <w:szCs w:val="20"/>
              </w:rPr>
              <w:t>Action Steps</w:t>
            </w:r>
          </w:p>
        </w:tc>
        <w:tc>
          <w:tcPr>
            <w:tcW w:w="1890"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14:paraId="5F8DE526" w14:textId="77777777" w:rsidR="00B431E0" w:rsidRPr="006A48F1" w:rsidRDefault="00B431E0" w:rsidP="00ED1D33">
            <w:pPr>
              <w:spacing w:after="0" w:line="240" w:lineRule="auto"/>
              <w:rPr>
                <w:rFonts w:ascii="Segoe UI" w:eastAsia="Times New Roman" w:hAnsi="Segoe UI" w:cs="Segoe UI"/>
                <w:b/>
                <w:bCs/>
                <w:color w:val="000000"/>
                <w:sz w:val="18"/>
                <w:szCs w:val="20"/>
              </w:rPr>
            </w:pPr>
            <w:r w:rsidRPr="006A48F1">
              <w:rPr>
                <w:rFonts w:ascii="Segoe UI" w:eastAsia="Times New Roman" w:hAnsi="Segoe UI" w:cs="Segoe UI"/>
                <w:b/>
                <w:bCs/>
                <w:color w:val="000000"/>
                <w:sz w:val="18"/>
                <w:szCs w:val="20"/>
              </w:rPr>
              <w:t>Responsible</w:t>
            </w:r>
          </w:p>
        </w:tc>
        <w:tc>
          <w:tcPr>
            <w:tcW w:w="1260"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619CD85E" w14:textId="77777777" w:rsidR="00B431E0" w:rsidRPr="006A48F1" w:rsidRDefault="00B431E0" w:rsidP="00ED1D33">
            <w:pPr>
              <w:spacing w:after="0" w:line="240" w:lineRule="auto"/>
              <w:rPr>
                <w:rFonts w:ascii="Segoe UI" w:eastAsia="Times New Roman" w:hAnsi="Segoe UI" w:cs="Segoe UI"/>
                <w:b/>
                <w:bCs/>
                <w:color w:val="000000"/>
                <w:sz w:val="18"/>
                <w:szCs w:val="20"/>
              </w:rPr>
            </w:pPr>
            <w:r w:rsidRPr="006A48F1">
              <w:rPr>
                <w:rFonts w:ascii="Segoe UI" w:eastAsia="Times New Roman" w:hAnsi="Segoe UI" w:cs="Segoe UI"/>
                <w:b/>
                <w:bCs/>
                <w:color w:val="000000"/>
                <w:sz w:val="18"/>
                <w:szCs w:val="20"/>
              </w:rPr>
              <w:t>Deadline</w:t>
            </w:r>
          </w:p>
        </w:tc>
      </w:tr>
      <w:tr w:rsidR="00B431E0" w:rsidRPr="006A48F1" w14:paraId="762A7F7C" w14:textId="77777777" w:rsidTr="00ED1D33">
        <w:trPr>
          <w:trHeight w:val="310"/>
        </w:trPr>
        <w:tc>
          <w:tcPr>
            <w:tcW w:w="630" w:type="dxa"/>
            <w:vMerge/>
            <w:tcBorders>
              <w:left w:val="single" w:sz="4" w:space="0" w:color="auto"/>
              <w:bottom w:val="single" w:sz="4" w:space="0" w:color="auto"/>
              <w:right w:val="single" w:sz="4" w:space="0" w:color="auto"/>
            </w:tcBorders>
            <w:shd w:val="clear" w:color="auto" w:fill="FDE9D9" w:themeFill="accent6" w:themeFillTint="33"/>
          </w:tcPr>
          <w:p w14:paraId="0B0A86F9" w14:textId="77777777" w:rsidR="00B431E0" w:rsidRPr="006A48F1" w:rsidRDefault="00B431E0" w:rsidP="00ED1D33">
            <w:pPr>
              <w:spacing w:after="0" w:line="240" w:lineRule="auto"/>
              <w:rPr>
                <w:rFonts w:ascii="Cambria" w:eastAsia="Times New Roman" w:hAnsi="Cambria" w:cs="Times New Roman"/>
                <w:color w:val="000000"/>
                <w:sz w:val="18"/>
                <w:szCs w:val="20"/>
              </w:rPr>
            </w:pPr>
          </w:p>
        </w:tc>
        <w:tc>
          <w:tcPr>
            <w:tcW w:w="2155" w:type="dxa"/>
            <w:vMerge w:val="restart"/>
            <w:tcBorders>
              <w:top w:val="single" w:sz="4" w:space="0" w:color="auto"/>
              <w:left w:val="single" w:sz="4" w:space="0" w:color="auto"/>
              <w:right w:val="single" w:sz="4" w:space="0" w:color="auto"/>
            </w:tcBorders>
            <w:shd w:val="clear" w:color="auto" w:fill="auto"/>
            <w:vAlign w:val="center"/>
            <w:hideMark/>
          </w:tcPr>
          <w:p w14:paraId="2DE8BDD9"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By June 30, 2017, lease up all Continuum of Care funded PSH units</w:t>
            </w:r>
          </w:p>
        </w:tc>
        <w:tc>
          <w:tcPr>
            <w:tcW w:w="8015" w:type="dxa"/>
            <w:tcBorders>
              <w:top w:val="nil"/>
              <w:left w:val="nil"/>
              <w:bottom w:val="single" w:sz="4" w:space="0" w:color="auto"/>
              <w:right w:val="single" w:sz="4" w:space="0" w:color="auto"/>
            </w:tcBorders>
            <w:shd w:val="clear" w:color="auto" w:fill="auto"/>
            <w:vAlign w:val="center"/>
            <w:hideMark/>
          </w:tcPr>
          <w:p w14:paraId="54C7FAEF"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Identify units for the two chronically homeless individuals who are document ready as of May 9, 2017 (two additional individuals in the process)</w:t>
            </w:r>
          </w:p>
        </w:tc>
        <w:tc>
          <w:tcPr>
            <w:tcW w:w="1890" w:type="dxa"/>
            <w:tcBorders>
              <w:top w:val="nil"/>
              <w:left w:val="nil"/>
              <w:bottom w:val="single" w:sz="4" w:space="0" w:color="auto"/>
              <w:right w:val="single" w:sz="4" w:space="0" w:color="auto"/>
            </w:tcBorders>
            <w:shd w:val="clear" w:color="auto" w:fill="auto"/>
            <w:noWrap/>
            <w:vAlign w:val="center"/>
            <w:hideMark/>
          </w:tcPr>
          <w:p w14:paraId="16F27925"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 xml:space="preserve">FHN Housing Locator </w:t>
            </w:r>
          </w:p>
        </w:tc>
        <w:tc>
          <w:tcPr>
            <w:tcW w:w="1260" w:type="dxa"/>
            <w:tcBorders>
              <w:top w:val="nil"/>
              <w:left w:val="nil"/>
              <w:bottom w:val="single" w:sz="4" w:space="0" w:color="auto"/>
              <w:right w:val="single" w:sz="4" w:space="0" w:color="auto"/>
            </w:tcBorders>
            <w:shd w:val="clear" w:color="auto" w:fill="auto"/>
            <w:vAlign w:val="center"/>
          </w:tcPr>
          <w:p w14:paraId="6F1E3D81"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ASAP</w:t>
            </w:r>
          </w:p>
        </w:tc>
      </w:tr>
      <w:tr w:rsidR="00B431E0" w:rsidRPr="006A48F1" w14:paraId="0133C807" w14:textId="77777777" w:rsidTr="00ED1D33">
        <w:trPr>
          <w:trHeight w:val="310"/>
        </w:trPr>
        <w:tc>
          <w:tcPr>
            <w:tcW w:w="630" w:type="dxa"/>
            <w:vMerge/>
            <w:tcBorders>
              <w:left w:val="single" w:sz="4" w:space="0" w:color="auto"/>
              <w:bottom w:val="single" w:sz="4" w:space="0" w:color="auto"/>
              <w:right w:val="single" w:sz="4" w:space="0" w:color="auto"/>
            </w:tcBorders>
            <w:shd w:val="clear" w:color="auto" w:fill="FDE9D9" w:themeFill="accent6" w:themeFillTint="33"/>
          </w:tcPr>
          <w:p w14:paraId="5769C18A" w14:textId="77777777" w:rsidR="00B431E0" w:rsidRPr="006A48F1" w:rsidRDefault="00B431E0" w:rsidP="00ED1D33">
            <w:pPr>
              <w:spacing w:after="0" w:line="240" w:lineRule="auto"/>
              <w:rPr>
                <w:rFonts w:ascii="Cambria" w:eastAsia="Times New Roman" w:hAnsi="Cambria" w:cs="Times New Roman"/>
                <w:color w:val="000000"/>
                <w:sz w:val="18"/>
                <w:szCs w:val="20"/>
              </w:rPr>
            </w:pPr>
          </w:p>
        </w:tc>
        <w:tc>
          <w:tcPr>
            <w:tcW w:w="2155" w:type="dxa"/>
            <w:vMerge/>
            <w:tcBorders>
              <w:left w:val="single" w:sz="4" w:space="0" w:color="auto"/>
              <w:right w:val="single" w:sz="4" w:space="0" w:color="auto"/>
            </w:tcBorders>
            <w:shd w:val="clear" w:color="auto" w:fill="auto"/>
            <w:vAlign w:val="center"/>
          </w:tcPr>
          <w:p w14:paraId="0F32B0F7" w14:textId="77777777" w:rsidR="00B431E0" w:rsidRPr="006A48F1" w:rsidRDefault="00B431E0" w:rsidP="00ED1D33">
            <w:pPr>
              <w:spacing w:after="0" w:line="240" w:lineRule="auto"/>
              <w:rPr>
                <w:rFonts w:ascii="Segoe UI" w:eastAsia="Times New Roman" w:hAnsi="Segoe UI" w:cs="Segoe UI"/>
                <w:color w:val="000000"/>
                <w:sz w:val="18"/>
                <w:szCs w:val="20"/>
              </w:rPr>
            </w:pPr>
          </w:p>
        </w:tc>
        <w:tc>
          <w:tcPr>
            <w:tcW w:w="8015" w:type="dxa"/>
            <w:tcBorders>
              <w:top w:val="nil"/>
              <w:left w:val="nil"/>
              <w:bottom w:val="single" w:sz="4" w:space="0" w:color="auto"/>
              <w:right w:val="single" w:sz="4" w:space="0" w:color="auto"/>
            </w:tcBorders>
            <w:shd w:val="clear" w:color="auto" w:fill="auto"/>
            <w:vAlign w:val="center"/>
          </w:tcPr>
          <w:p w14:paraId="26BBA170"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Put Memorandum of Agreement (MOA) in place with People, Inc. to establish ongoing program management and fiscal agent responsibilities for administration of PSH grant</w:t>
            </w:r>
          </w:p>
        </w:tc>
        <w:tc>
          <w:tcPr>
            <w:tcW w:w="1890" w:type="dxa"/>
            <w:tcBorders>
              <w:top w:val="nil"/>
              <w:left w:val="nil"/>
              <w:bottom w:val="single" w:sz="4" w:space="0" w:color="auto"/>
              <w:right w:val="single" w:sz="4" w:space="0" w:color="auto"/>
            </w:tcBorders>
            <w:shd w:val="clear" w:color="auto" w:fill="auto"/>
            <w:noWrap/>
            <w:vAlign w:val="center"/>
          </w:tcPr>
          <w:p w14:paraId="072D17E3"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Cathy Zielinski</w:t>
            </w:r>
          </w:p>
        </w:tc>
        <w:tc>
          <w:tcPr>
            <w:tcW w:w="1260" w:type="dxa"/>
            <w:tcBorders>
              <w:top w:val="nil"/>
              <w:left w:val="nil"/>
              <w:bottom w:val="single" w:sz="4" w:space="0" w:color="auto"/>
              <w:right w:val="single" w:sz="4" w:space="0" w:color="auto"/>
            </w:tcBorders>
            <w:shd w:val="clear" w:color="auto" w:fill="auto"/>
            <w:vAlign w:val="center"/>
          </w:tcPr>
          <w:p w14:paraId="67FA1CE7"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ASAP</w:t>
            </w:r>
          </w:p>
        </w:tc>
      </w:tr>
      <w:tr w:rsidR="00B431E0" w:rsidRPr="006A48F1" w14:paraId="168CEB97" w14:textId="77777777" w:rsidTr="00ED1D33">
        <w:trPr>
          <w:trHeight w:val="310"/>
        </w:trPr>
        <w:tc>
          <w:tcPr>
            <w:tcW w:w="630" w:type="dxa"/>
            <w:vMerge/>
            <w:tcBorders>
              <w:left w:val="single" w:sz="4" w:space="0" w:color="auto"/>
              <w:bottom w:val="single" w:sz="4" w:space="0" w:color="auto"/>
              <w:right w:val="single" w:sz="4" w:space="0" w:color="auto"/>
            </w:tcBorders>
            <w:shd w:val="clear" w:color="auto" w:fill="FDE9D9" w:themeFill="accent6" w:themeFillTint="33"/>
          </w:tcPr>
          <w:p w14:paraId="3A8D5C8E" w14:textId="77777777" w:rsidR="00B431E0" w:rsidRPr="006A48F1" w:rsidRDefault="00B431E0" w:rsidP="00ED1D33">
            <w:pPr>
              <w:spacing w:after="0" w:line="240" w:lineRule="auto"/>
              <w:rPr>
                <w:rFonts w:ascii="Cambria" w:eastAsia="Times New Roman" w:hAnsi="Cambria" w:cs="Times New Roman"/>
                <w:color w:val="000000"/>
                <w:sz w:val="18"/>
                <w:szCs w:val="20"/>
              </w:rPr>
            </w:pPr>
          </w:p>
        </w:tc>
        <w:tc>
          <w:tcPr>
            <w:tcW w:w="2155" w:type="dxa"/>
            <w:vMerge/>
            <w:tcBorders>
              <w:left w:val="single" w:sz="4" w:space="0" w:color="auto"/>
              <w:right w:val="single" w:sz="4" w:space="0" w:color="auto"/>
            </w:tcBorders>
            <w:shd w:val="clear" w:color="auto" w:fill="auto"/>
            <w:vAlign w:val="center"/>
          </w:tcPr>
          <w:p w14:paraId="5C248D46" w14:textId="77777777" w:rsidR="00B431E0" w:rsidRPr="006A48F1" w:rsidRDefault="00B431E0" w:rsidP="00ED1D33">
            <w:pPr>
              <w:spacing w:after="0" w:line="240" w:lineRule="auto"/>
              <w:rPr>
                <w:rFonts w:ascii="Segoe UI" w:eastAsia="Times New Roman" w:hAnsi="Segoe UI" w:cs="Segoe UI"/>
                <w:color w:val="000000"/>
                <w:sz w:val="18"/>
                <w:szCs w:val="20"/>
              </w:rPr>
            </w:pPr>
          </w:p>
        </w:tc>
        <w:tc>
          <w:tcPr>
            <w:tcW w:w="8015" w:type="dxa"/>
            <w:tcBorders>
              <w:top w:val="nil"/>
              <w:left w:val="nil"/>
              <w:bottom w:val="single" w:sz="4" w:space="0" w:color="auto"/>
              <w:right w:val="single" w:sz="4" w:space="0" w:color="auto"/>
            </w:tcBorders>
            <w:shd w:val="clear" w:color="auto" w:fill="auto"/>
            <w:vAlign w:val="center"/>
          </w:tcPr>
          <w:p w14:paraId="014CABFF"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Provide office space and staff capacity to People, Inc. as they recruit and onboard staff to manage the grant administration duties going forward</w:t>
            </w:r>
          </w:p>
        </w:tc>
        <w:tc>
          <w:tcPr>
            <w:tcW w:w="1890" w:type="dxa"/>
            <w:tcBorders>
              <w:top w:val="nil"/>
              <w:left w:val="nil"/>
              <w:bottom w:val="single" w:sz="4" w:space="0" w:color="auto"/>
              <w:right w:val="single" w:sz="4" w:space="0" w:color="auto"/>
            </w:tcBorders>
            <w:shd w:val="clear" w:color="auto" w:fill="auto"/>
            <w:noWrap/>
            <w:vAlign w:val="center"/>
          </w:tcPr>
          <w:p w14:paraId="756F08E2"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Cathy/RRRC</w:t>
            </w:r>
          </w:p>
        </w:tc>
        <w:tc>
          <w:tcPr>
            <w:tcW w:w="1260" w:type="dxa"/>
            <w:tcBorders>
              <w:top w:val="nil"/>
              <w:left w:val="nil"/>
              <w:bottom w:val="single" w:sz="4" w:space="0" w:color="auto"/>
              <w:right w:val="single" w:sz="4" w:space="0" w:color="auto"/>
            </w:tcBorders>
            <w:shd w:val="clear" w:color="auto" w:fill="auto"/>
            <w:vAlign w:val="center"/>
          </w:tcPr>
          <w:p w14:paraId="3FB4CF99"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Through June 30, 2017</w:t>
            </w:r>
          </w:p>
        </w:tc>
      </w:tr>
      <w:tr w:rsidR="00B431E0" w:rsidRPr="006A48F1" w14:paraId="631E9E35" w14:textId="77777777" w:rsidTr="00ED1D33">
        <w:trPr>
          <w:trHeight w:val="310"/>
        </w:trPr>
        <w:tc>
          <w:tcPr>
            <w:tcW w:w="630" w:type="dxa"/>
            <w:vMerge/>
            <w:tcBorders>
              <w:left w:val="single" w:sz="4" w:space="0" w:color="auto"/>
              <w:bottom w:val="single" w:sz="4" w:space="0" w:color="auto"/>
              <w:right w:val="single" w:sz="4" w:space="0" w:color="auto"/>
            </w:tcBorders>
            <w:shd w:val="clear" w:color="auto" w:fill="FDE9D9" w:themeFill="accent6" w:themeFillTint="33"/>
          </w:tcPr>
          <w:p w14:paraId="3736AC83" w14:textId="77777777" w:rsidR="00B431E0" w:rsidRPr="006A48F1" w:rsidRDefault="00B431E0" w:rsidP="00ED1D33">
            <w:pPr>
              <w:spacing w:after="0" w:line="240" w:lineRule="auto"/>
              <w:rPr>
                <w:rFonts w:ascii="Cambria" w:eastAsia="Times New Roman" w:hAnsi="Cambria" w:cs="Times New Roman"/>
                <w:color w:val="000000"/>
                <w:sz w:val="18"/>
                <w:szCs w:val="20"/>
              </w:rPr>
            </w:pPr>
          </w:p>
        </w:tc>
        <w:tc>
          <w:tcPr>
            <w:tcW w:w="2155" w:type="dxa"/>
            <w:vMerge/>
            <w:tcBorders>
              <w:left w:val="single" w:sz="4" w:space="0" w:color="auto"/>
              <w:right w:val="single" w:sz="4" w:space="0" w:color="auto"/>
            </w:tcBorders>
            <w:shd w:val="clear" w:color="auto" w:fill="auto"/>
            <w:vAlign w:val="center"/>
          </w:tcPr>
          <w:p w14:paraId="47850152" w14:textId="77777777" w:rsidR="00B431E0" w:rsidRPr="006A48F1" w:rsidRDefault="00B431E0" w:rsidP="00ED1D33">
            <w:pPr>
              <w:spacing w:after="0" w:line="240" w:lineRule="auto"/>
              <w:rPr>
                <w:rFonts w:ascii="Segoe UI" w:eastAsia="Times New Roman" w:hAnsi="Segoe UI" w:cs="Segoe UI"/>
                <w:color w:val="000000"/>
                <w:sz w:val="18"/>
                <w:szCs w:val="20"/>
              </w:rPr>
            </w:pPr>
          </w:p>
        </w:tc>
        <w:tc>
          <w:tcPr>
            <w:tcW w:w="8015" w:type="dxa"/>
            <w:vMerge w:val="restart"/>
            <w:tcBorders>
              <w:top w:val="nil"/>
              <w:left w:val="nil"/>
              <w:right w:val="single" w:sz="4" w:space="0" w:color="auto"/>
            </w:tcBorders>
            <w:shd w:val="clear" w:color="auto" w:fill="auto"/>
            <w:vAlign w:val="center"/>
          </w:tcPr>
          <w:p w14:paraId="54907790"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To fill the remaining two PSH units, reach out to regional departments of social services (DSS); Rappahannock Rapid Community Services (RRCS); “First Call for Help” at Piedmont United Way; and others to receive referrals</w:t>
            </w:r>
          </w:p>
        </w:tc>
        <w:tc>
          <w:tcPr>
            <w:tcW w:w="1890" w:type="dxa"/>
            <w:tcBorders>
              <w:top w:val="nil"/>
              <w:left w:val="nil"/>
              <w:bottom w:val="single" w:sz="4" w:space="0" w:color="auto"/>
              <w:right w:val="single" w:sz="4" w:space="0" w:color="auto"/>
            </w:tcBorders>
            <w:shd w:val="clear" w:color="auto" w:fill="auto"/>
            <w:noWrap/>
            <w:vAlign w:val="center"/>
          </w:tcPr>
          <w:p w14:paraId="4547A1CF" w14:textId="3F5921C4" w:rsidR="00B431E0" w:rsidRPr="006A48F1"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Li</w:t>
            </w:r>
            <w:r w:rsidR="00B431E0" w:rsidRPr="006A48F1">
              <w:rPr>
                <w:rFonts w:ascii="Segoe UI" w:eastAsia="Times New Roman" w:hAnsi="Segoe UI" w:cs="Segoe UI"/>
                <w:color w:val="000000"/>
                <w:sz w:val="18"/>
                <w:szCs w:val="20"/>
              </w:rPr>
              <w:t>sa Pe</w:t>
            </w:r>
            <w:r>
              <w:rPr>
                <w:rFonts w:ascii="Segoe UI" w:eastAsia="Times New Roman" w:hAnsi="Segoe UI" w:cs="Segoe UI"/>
                <w:color w:val="000000"/>
                <w:sz w:val="18"/>
                <w:szCs w:val="20"/>
              </w:rPr>
              <w:t>acoc</w:t>
            </w:r>
            <w:r w:rsidR="00B431E0" w:rsidRPr="006A48F1">
              <w:rPr>
                <w:rFonts w:ascii="Segoe UI" w:eastAsia="Times New Roman" w:hAnsi="Segoe UI" w:cs="Segoe UI"/>
                <w:color w:val="000000"/>
                <w:sz w:val="18"/>
                <w:szCs w:val="20"/>
              </w:rPr>
              <w:t>k – Madison/Orange</w:t>
            </w:r>
          </w:p>
        </w:tc>
        <w:tc>
          <w:tcPr>
            <w:tcW w:w="1260" w:type="dxa"/>
            <w:vMerge w:val="restart"/>
            <w:tcBorders>
              <w:top w:val="nil"/>
              <w:left w:val="nil"/>
              <w:right w:val="single" w:sz="4" w:space="0" w:color="auto"/>
            </w:tcBorders>
            <w:shd w:val="clear" w:color="auto" w:fill="auto"/>
            <w:vAlign w:val="center"/>
          </w:tcPr>
          <w:p w14:paraId="68175B83"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Through June 20, 2017</w:t>
            </w:r>
          </w:p>
        </w:tc>
      </w:tr>
      <w:tr w:rsidR="00B431E0" w:rsidRPr="006A48F1" w14:paraId="2AD415C4" w14:textId="77777777" w:rsidTr="00ED1D33">
        <w:trPr>
          <w:trHeight w:val="310"/>
        </w:trPr>
        <w:tc>
          <w:tcPr>
            <w:tcW w:w="630" w:type="dxa"/>
            <w:vMerge/>
            <w:tcBorders>
              <w:left w:val="single" w:sz="4" w:space="0" w:color="auto"/>
              <w:bottom w:val="single" w:sz="4" w:space="0" w:color="auto"/>
              <w:right w:val="single" w:sz="4" w:space="0" w:color="auto"/>
            </w:tcBorders>
            <w:shd w:val="clear" w:color="auto" w:fill="FDE9D9" w:themeFill="accent6" w:themeFillTint="33"/>
          </w:tcPr>
          <w:p w14:paraId="28A84D7E" w14:textId="77777777" w:rsidR="00B431E0" w:rsidRPr="006A48F1" w:rsidRDefault="00B431E0" w:rsidP="00ED1D33">
            <w:pPr>
              <w:spacing w:after="0" w:line="240" w:lineRule="auto"/>
              <w:rPr>
                <w:rFonts w:ascii="Cambria" w:eastAsia="Times New Roman" w:hAnsi="Cambria" w:cs="Times New Roman"/>
                <w:color w:val="000000"/>
                <w:sz w:val="18"/>
                <w:szCs w:val="20"/>
              </w:rPr>
            </w:pPr>
          </w:p>
        </w:tc>
        <w:tc>
          <w:tcPr>
            <w:tcW w:w="2155" w:type="dxa"/>
            <w:vMerge/>
            <w:tcBorders>
              <w:left w:val="single" w:sz="4" w:space="0" w:color="auto"/>
              <w:right w:val="single" w:sz="4" w:space="0" w:color="auto"/>
            </w:tcBorders>
            <w:shd w:val="clear" w:color="auto" w:fill="auto"/>
            <w:vAlign w:val="center"/>
          </w:tcPr>
          <w:p w14:paraId="5BB1A660" w14:textId="77777777" w:rsidR="00B431E0" w:rsidRPr="006A48F1" w:rsidRDefault="00B431E0" w:rsidP="00ED1D33">
            <w:pPr>
              <w:spacing w:after="0" w:line="240" w:lineRule="auto"/>
              <w:rPr>
                <w:rFonts w:ascii="Segoe UI" w:eastAsia="Times New Roman" w:hAnsi="Segoe UI" w:cs="Segoe UI"/>
                <w:color w:val="000000"/>
                <w:sz w:val="18"/>
                <w:szCs w:val="20"/>
              </w:rPr>
            </w:pPr>
          </w:p>
        </w:tc>
        <w:tc>
          <w:tcPr>
            <w:tcW w:w="8015" w:type="dxa"/>
            <w:vMerge/>
            <w:tcBorders>
              <w:left w:val="nil"/>
              <w:right w:val="single" w:sz="4" w:space="0" w:color="auto"/>
            </w:tcBorders>
            <w:shd w:val="clear" w:color="auto" w:fill="auto"/>
            <w:vAlign w:val="center"/>
          </w:tcPr>
          <w:p w14:paraId="49489547" w14:textId="77777777" w:rsidR="00B431E0" w:rsidRPr="006A48F1" w:rsidRDefault="00B431E0" w:rsidP="00ED1D33">
            <w:pPr>
              <w:spacing w:after="0" w:line="240" w:lineRule="auto"/>
              <w:rPr>
                <w:rFonts w:ascii="Segoe UI" w:eastAsia="Times New Roman" w:hAnsi="Segoe UI" w:cs="Segoe UI"/>
                <w:color w:val="000000"/>
                <w:sz w:val="18"/>
                <w:szCs w:val="20"/>
              </w:rPr>
            </w:pPr>
          </w:p>
        </w:tc>
        <w:tc>
          <w:tcPr>
            <w:tcW w:w="1890" w:type="dxa"/>
            <w:tcBorders>
              <w:top w:val="nil"/>
              <w:left w:val="nil"/>
              <w:bottom w:val="single" w:sz="4" w:space="0" w:color="auto"/>
              <w:right w:val="single" w:sz="4" w:space="0" w:color="auto"/>
            </w:tcBorders>
            <w:shd w:val="clear" w:color="auto" w:fill="auto"/>
            <w:noWrap/>
            <w:vAlign w:val="center"/>
          </w:tcPr>
          <w:p w14:paraId="0093ADEC"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 xml:space="preserve">Laura Brown – Fauquier </w:t>
            </w:r>
          </w:p>
        </w:tc>
        <w:tc>
          <w:tcPr>
            <w:tcW w:w="1260" w:type="dxa"/>
            <w:vMerge/>
            <w:tcBorders>
              <w:left w:val="nil"/>
              <w:right w:val="single" w:sz="4" w:space="0" w:color="auto"/>
            </w:tcBorders>
            <w:shd w:val="clear" w:color="auto" w:fill="auto"/>
            <w:vAlign w:val="center"/>
          </w:tcPr>
          <w:p w14:paraId="3C83E424" w14:textId="77777777" w:rsidR="00B431E0" w:rsidRPr="006A48F1" w:rsidRDefault="00B431E0" w:rsidP="00ED1D33">
            <w:pPr>
              <w:spacing w:after="0" w:line="240" w:lineRule="auto"/>
              <w:rPr>
                <w:rFonts w:ascii="Segoe UI" w:eastAsia="Times New Roman" w:hAnsi="Segoe UI" w:cs="Segoe UI"/>
                <w:color w:val="000000"/>
                <w:sz w:val="18"/>
                <w:szCs w:val="20"/>
              </w:rPr>
            </w:pPr>
          </w:p>
        </w:tc>
      </w:tr>
      <w:tr w:rsidR="00B431E0" w:rsidRPr="006A48F1" w14:paraId="4C3153C0" w14:textId="77777777" w:rsidTr="00ED1D33">
        <w:trPr>
          <w:trHeight w:val="310"/>
        </w:trPr>
        <w:tc>
          <w:tcPr>
            <w:tcW w:w="630" w:type="dxa"/>
            <w:vMerge/>
            <w:tcBorders>
              <w:left w:val="single" w:sz="4" w:space="0" w:color="auto"/>
              <w:bottom w:val="single" w:sz="4" w:space="0" w:color="auto"/>
              <w:right w:val="single" w:sz="4" w:space="0" w:color="auto"/>
            </w:tcBorders>
            <w:shd w:val="clear" w:color="auto" w:fill="FDE9D9" w:themeFill="accent6" w:themeFillTint="33"/>
          </w:tcPr>
          <w:p w14:paraId="2553D998" w14:textId="77777777" w:rsidR="00B431E0" w:rsidRPr="006A48F1" w:rsidRDefault="00B431E0" w:rsidP="00ED1D33">
            <w:pPr>
              <w:spacing w:after="0" w:line="240" w:lineRule="auto"/>
              <w:rPr>
                <w:rFonts w:ascii="Cambria" w:eastAsia="Times New Roman" w:hAnsi="Cambria" w:cs="Times New Roman"/>
                <w:color w:val="000000"/>
                <w:sz w:val="18"/>
                <w:szCs w:val="20"/>
              </w:rPr>
            </w:pPr>
          </w:p>
        </w:tc>
        <w:tc>
          <w:tcPr>
            <w:tcW w:w="2155" w:type="dxa"/>
            <w:vMerge/>
            <w:tcBorders>
              <w:left w:val="single" w:sz="4" w:space="0" w:color="auto"/>
              <w:bottom w:val="single" w:sz="4" w:space="0" w:color="000000"/>
              <w:right w:val="single" w:sz="4" w:space="0" w:color="auto"/>
            </w:tcBorders>
            <w:shd w:val="clear" w:color="auto" w:fill="auto"/>
            <w:vAlign w:val="center"/>
          </w:tcPr>
          <w:p w14:paraId="1CCF6A72" w14:textId="77777777" w:rsidR="00B431E0" w:rsidRPr="006A48F1" w:rsidRDefault="00B431E0" w:rsidP="00ED1D33">
            <w:pPr>
              <w:spacing w:after="0" w:line="240" w:lineRule="auto"/>
              <w:rPr>
                <w:rFonts w:ascii="Segoe UI" w:eastAsia="Times New Roman" w:hAnsi="Segoe UI" w:cs="Segoe UI"/>
                <w:color w:val="000000"/>
                <w:sz w:val="18"/>
                <w:szCs w:val="20"/>
              </w:rPr>
            </w:pPr>
          </w:p>
        </w:tc>
        <w:tc>
          <w:tcPr>
            <w:tcW w:w="8015" w:type="dxa"/>
            <w:vMerge/>
            <w:tcBorders>
              <w:left w:val="nil"/>
              <w:bottom w:val="single" w:sz="4" w:space="0" w:color="auto"/>
              <w:right w:val="single" w:sz="4" w:space="0" w:color="auto"/>
            </w:tcBorders>
            <w:shd w:val="clear" w:color="auto" w:fill="auto"/>
            <w:vAlign w:val="center"/>
          </w:tcPr>
          <w:p w14:paraId="5C33632A" w14:textId="77777777" w:rsidR="00B431E0" w:rsidRPr="006A48F1" w:rsidRDefault="00B431E0" w:rsidP="00ED1D33">
            <w:pPr>
              <w:spacing w:after="0" w:line="240" w:lineRule="auto"/>
              <w:rPr>
                <w:rFonts w:ascii="Segoe UI" w:eastAsia="Times New Roman" w:hAnsi="Segoe UI" w:cs="Segoe UI"/>
                <w:color w:val="000000"/>
                <w:sz w:val="18"/>
                <w:szCs w:val="20"/>
              </w:rPr>
            </w:pPr>
          </w:p>
        </w:tc>
        <w:tc>
          <w:tcPr>
            <w:tcW w:w="1890" w:type="dxa"/>
            <w:tcBorders>
              <w:top w:val="nil"/>
              <w:left w:val="nil"/>
              <w:bottom w:val="single" w:sz="4" w:space="0" w:color="auto"/>
              <w:right w:val="single" w:sz="4" w:space="0" w:color="auto"/>
            </w:tcBorders>
            <w:shd w:val="clear" w:color="auto" w:fill="auto"/>
            <w:noWrap/>
            <w:vAlign w:val="center"/>
          </w:tcPr>
          <w:p w14:paraId="3A703499" w14:textId="729454AB"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 xml:space="preserve">Jan Selbo/Brandi </w:t>
            </w:r>
            <w:r w:rsidR="00ED1D33">
              <w:rPr>
                <w:rFonts w:ascii="Segoe UI" w:eastAsia="Times New Roman" w:hAnsi="Segoe UI" w:cs="Segoe UI"/>
                <w:color w:val="000000"/>
                <w:sz w:val="18"/>
                <w:szCs w:val="20"/>
              </w:rPr>
              <w:t>Day</w:t>
            </w:r>
            <w:r w:rsidRPr="006A48F1">
              <w:rPr>
                <w:rFonts w:ascii="Segoe UI" w:eastAsia="Times New Roman" w:hAnsi="Segoe UI" w:cs="Segoe UI"/>
                <w:color w:val="000000"/>
                <w:sz w:val="18"/>
                <w:szCs w:val="20"/>
              </w:rPr>
              <w:t xml:space="preserve"> – RRCS</w:t>
            </w:r>
          </w:p>
        </w:tc>
        <w:tc>
          <w:tcPr>
            <w:tcW w:w="1260" w:type="dxa"/>
            <w:vMerge/>
            <w:tcBorders>
              <w:left w:val="nil"/>
              <w:bottom w:val="single" w:sz="4" w:space="0" w:color="auto"/>
              <w:right w:val="single" w:sz="4" w:space="0" w:color="auto"/>
            </w:tcBorders>
            <w:shd w:val="clear" w:color="auto" w:fill="auto"/>
            <w:vAlign w:val="center"/>
          </w:tcPr>
          <w:p w14:paraId="7D9EB276" w14:textId="77777777" w:rsidR="00B431E0" w:rsidRPr="006A48F1" w:rsidRDefault="00B431E0" w:rsidP="00ED1D33">
            <w:pPr>
              <w:spacing w:after="0" w:line="240" w:lineRule="auto"/>
              <w:rPr>
                <w:rFonts w:ascii="Segoe UI" w:eastAsia="Times New Roman" w:hAnsi="Segoe UI" w:cs="Segoe UI"/>
                <w:color w:val="000000"/>
                <w:sz w:val="18"/>
                <w:szCs w:val="20"/>
              </w:rPr>
            </w:pPr>
          </w:p>
        </w:tc>
      </w:tr>
      <w:tr w:rsidR="00B431E0" w:rsidRPr="006A48F1" w14:paraId="309C100A" w14:textId="77777777" w:rsidTr="00ED1D33">
        <w:trPr>
          <w:trHeight w:val="419"/>
        </w:trPr>
        <w:tc>
          <w:tcPr>
            <w:tcW w:w="630" w:type="dxa"/>
            <w:vMerge/>
            <w:tcBorders>
              <w:left w:val="single" w:sz="4" w:space="0" w:color="auto"/>
              <w:bottom w:val="single" w:sz="4" w:space="0" w:color="auto"/>
              <w:right w:val="single" w:sz="4" w:space="0" w:color="auto"/>
            </w:tcBorders>
            <w:shd w:val="clear" w:color="auto" w:fill="FDE9D9" w:themeFill="accent6" w:themeFillTint="33"/>
          </w:tcPr>
          <w:p w14:paraId="1B66C265" w14:textId="77777777" w:rsidR="00B431E0" w:rsidRPr="006A48F1" w:rsidRDefault="00B431E0" w:rsidP="00ED1D33">
            <w:pPr>
              <w:spacing w:after="0" w:line="240" w:lineRule="auto"/>
              <w:rPr>
                <w:rFonts w:ascii="Cambria" w:eastAsia="Times New Roman" w:hAnsi="Cambria" w:cs="Times New Roman"/>
                <w:color w:val="000000"/>
                <w:sz w:val="18"/>
                <w:szCs w:val="20"/>
              </w:rPr>
            </w:pPr>
          </w:p>
        </w:tc>
        <w:tc>
          <w:tcPr>
            <w:tcW w:w="2155" w:type="dxa"/>
            <w:vMerge w:val="restart"/>
            <w:tcBorders>
              <w:top w:val="nil"/>
              <w:left w:val="single" w:sz="4" w:space="0" w:color="auto"/>
              <w:right w:val="single" w:sz="4" w:space="0" w:color="auto"/>
            </w:tcBorders>
            <w:shd w:val="clear" w:color="auto" w:fill="auto"/>
            <w:vAlign w:val="center"/>
            <w:hideMark/>
          </w:tcPr>
          <w:p w14:paraId="503C67C5"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By April  2018, increase local funding (Local government, philanthropic, and business) by 25 percent</w:t>
            </w:r>
          </w:p>
        </w:tc>
        <w:tc>
          <w:tcPr>
            <w:tcW w:w="8015" w:type="dxa"/>
            <w:tcBorders>
              <w:top w:val="nil"/>
              <w:left w:val="nil"/>
              <w:bottom w:val="single" w:sz="4" w:space="0" w:color="auto"/>
              <w:right w:val="single" w:sz="4" w:space="0" w:color="auto"/>
            </w:tcBorders>
            <w:shd w:val="clear" w:color="auto" w:fill="auto"/>
            <w:vAlign w:val="center"/>
            <w:hideMark/>
          </w:tcPr>
          <w:p w14:paraId="3865CA8E"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Establish baseline dollar amount to measure 25 percent increase goal against</w:t>
            </w:r>
          </w:p>
        </w:tc>
        <w:tc>
          <w:tcPr>
            <w:tcW w:w="1890" w:type="dxa"/>
            <w:tcBorders>
              <w:top w:val="nil"/>
              <w:left w:val="nil"/>
              <w:bottom w:val="single" w:sz="4" w:space="0" w:color="auto"/>
              <w:right w:val="single" w:sz="4" w:space="0" w:color="auto"/>
            </w:tcBorders>
            <w:shd w:val="clear" w:color="auto" w:fill="auto"/>
            <w:noWrap/>
            <w:vAlign w:val="center"/>
            <w:hideMark/>
          </w:tcPr>
          <w:p w14:paraId="34188932"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Cathy/Jan</w:t>
            </w:r>
          </w:p>
        </w:tc>
        <w:tc>
          <w:tcPr>
            <w:tcW w:w="1260" w:type="dxa"/>
            <w:tcBorders>
              <w:top w:val="nil"/>
              <w:left w:val="nil"/>
              <w:bottom w:val="single" w:sz="4" w:space="0" w:color="auto"/>
              <w:right w:val="single" w:sz="4" w:space="0" w:color="auto"/>
            </w:tcBorders>
            <w:shd w:val="clear" w:color="auto" w:fill="auto"/>
            <w:vAlign w:val="center"/>
          </w:tcPr>
          <w:p w14:paraId="2C541450"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By the end of July 2017</w:t>
            </w:r>
          </w:p>
        </w:tc>
      </w:tr>
      <w:tr w:rsidR="00B431E0" w:rsidRPr="006A48F1" w14:paraId="3D5A9842" w14:textId="77777777" w:rsidTr="00ED1D33">
        <w:trPr>
          <w:trHeight w:val="2084"/>
        </w:trPr>
        <w:tc>
          <w:tcPr>
            <w:tcW w:w="630" w:type="dxa"/>
            <w:vMerge/>
            <w:tcBorders>
              <w:left w:val="single" w:sz="4" w:space="0" w:color="auto"/>
              <w:bottom w:val="single" w:sz="4" w:space="0" w:color="auto"/>
              <w:right w:val="single" w:sz="4" w:space="0" w:color="auto"/>
            </w:tcBorders>
            <w:shd w:val="clear" w:color="auto" w:fill="FDE9D9" w:themeFill="accent6" w:themeFillTint="33"/>
          </w:tcPr>
          <w:p w14:paraId="6E201457" w14:textId="77777777" w:rsidR="00B431E0" w:rsidRPr="006A48F1" w:rsidRDefault="00B431E0" w:rsidP="00ED1D33">
            <w:pPr>
              <w:spacing w:after="0" w:line="240" w:lineRule="auto"/>
              <w:rPr>
                <w:rFonts w:ascii="Cambria" w:eastAsia="Times New Roman" w:hAnsi="Cambria" w:cs="Times New Roman"/>
                <w:color w:val="000000"/>
                <w:sz w:val="18"/>
                <w:szCs w:val="20"/>
              </w:rPr>
            </w:pPr>
          </w:p>
        </w:tc>
        <w:tc>
          <w:tcPr>
            <w:tcW w:w="2155" w:type="dxa"/>
            <w:vMerge/>
            <w:tcBorders>
              <w:left w:val="single" w:sz="4" w:space="0" w:color="auto"/>
              <w:bottom w:val="single" w:sz="4" w:space="0" w:color="auto"/>
              <w:right w:val="single" w:sz="4" w:space="0" w:color="auto"/>
            </w:tcBorders>
            <w:shd w:val="clear" w:color="auto" w:fill="auto"/>
            <w:vAlign w:val="center"/>
          </w:tcPr>
          <w:p w14:paraId="5FB93D19" w14:textId="77777777" w:rsidR="00B431E0" w:rsidRPr="006A48F1" w:rsidRDefault="00B431E0" w:rsidP="00ED1D33">
            <w:pPr>
              <w:spacing w:after="0" w:line="240" w:lineRule="auto"/>
              <w:rPr>
                <w:rFonts w:ascii="Segoe UI" w:eastAsia="Times New Roman" w:hAnsi="Segoe UI" w:cs="Segoe UI"/>
                <w:color w:val="000000"/>
                <w:sz w:val="18"/>
                <w:szCs w:val="20"/>
              </w:rPr>
            </w:pPr>
          </w:p>
        </w:tc>
        <w:tc>
          <w:tcPr>
            <w:tcW w:w="8015" w:type="dxa"/>
            <w:tcBorders>
              <w:top w:val="nil"/>
              <w:left w:val="nil"/>
              <w:bottom w:val="single" w:sz="4" w:space="0" w:color="auto"/>
              <w:right w:val="single" w:sz="4" w:space="0" w:color="auto"/>
            </w:tcBorders>
            <w:shd w:val="clear" w:color="auto" w:fill="auto"/>
            <w:vAlign w:val="center"/>
          </w:tcPr>
          <w:p w14:paraId="6069CCB6"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Convene FHN agencies to develop fundraising campaign. Complete the following prior to the initial convening:</w:t>
            </w:r>
          </w:p>
          <w:p w14:paraId="55DF39C8" w14:textId="77777777" w:rsidR="00B431E0" w:rsidRPr="006A48F1" w:rsidRDefault="00B431E0" w:rsidP="00ED1D33">
            <w:pPr>
              <w:pStyle w:val="ListParagraph"/>
              <w:numPr>
                <w:ilvl w:val="0"/>
                <w:numId w:val="21"/>
              </w:numPr>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Establish “who will ask for what”</w:t>
            </w:r>
          </w:p>
          <w:p w14:paraId="6FB89B6C" w14:textId="77777777" w:rsidR="00B431E0" w:rsidRPr="006A48F1" w:rsidRDefault="00B431E0" w:rsidP="00ED1D33">
            <w:pPr>
              <w:pStyle w:val="ListParagraph"/>
              <w:numPr>
                <w:ilvl w:val="0"/>
                <w:numId w:val="21"/>
              </w:numPr>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Develop a breakdown of federal, state, and local support/program eligibility</w:t>
            </w:r>
          </w:p>
          <w:p w14:paraId="182F8269" w14:textId="77777777" w:rsidR="00B431E0" w:rsidRPr="006A48F1" w:rsidRDefault="00B431E0" w:rsidP="00ED1D33">
            <w:pPr>
              <w:pStyle w:val="ListParagraph"/>
              <w:numPr>
                <w:ilvl w:val="0"/>
                <w:numId w:val="21"/>
              </w:numPr>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Develop “approaching the ask” resources:</w:t>
            </w:r>
          </w:p>
          <w:p w14:paraId="71AAB981" w14:textId="77777777" w:rsidR="00B431E0" w:rsidRPr="006A48F1" w:rsidRDefault="00B431E0" w:rsidP="00ED1D33">
            <w:pPr>
              <w:pStyle w:val="ListParagraph"/>
              <w:numPr>
                <w:ilvl w:val="1"/>
                <w:numId w:val="21"/>
              </w:numPr>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Data</w:t>
            </w:r>
          </w:p>
          <w:p w14:paraId="3D9B6F04" w14:textId="77777777" w:rsidR="00B431E0" w:rsidRPr="006A48F1" w:rsidRDefault="00B431E0" w:rsidP="00ED1D33">
            <w:pPr>
              <w:pStyle w:val="ListParagraph"/>
              <w:numPr>
                <w:ilvl w:val="1"/>
                <w:numId w:val="21"/>
              </w:numPr>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System orientation</w:t>
            </w:r>
          </w:p>
          <w:p w14:paraId="0EFECEB0" w14:textId="77777777" w:rsidR="00B431E0" w:rsidRPr="006A48F1" w:rsidRDefault="00B431E0" w:rsidP="00ED1D33">
            <w:pPr>
              <w:pStyle w:val="ListParagraph"/>
              <w:numPr>
                <w:ilvl w:val="1"/>
                <w:numId w:val="21"/>
              </w:numPr>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Personal stories</w:t>
            </w:r>
          </w:p>
          <w:p w14:paraId="604BEE6F" w14:textId="77777777" w:rsidR="00B431E0" w:rsidRPr="006A48F1" w:rsidRDefault="00B431E0" w:rsidP="00ED1D33">
            <w:pPr>
              <w:pStyle w:val="ListParagraph"/>
              <w:numPr>
                <w:ilvl w:val="0"/>
                <w:numId w:val="21"/>
              </w:numPr>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Invite representatives from Madison and Orange Counties to attend and offer support for fundraising campaign (John Shanley)</w:t>
            </w:r>
          </w:p>
        </w:tc>
        <w:tc>
          <w:tcPr>
            <w:tcW w:w="1890" w:type="dxa"/>
            <w:tcBorders>
              <w:top w:val="nil"/>
              <w:left w:val="nil"/>
              <w:bottom w:val="single" w:sz="4" w:space="0" w:color="auto"/>
              <w:right w:val="single" w:sz="4" w:space="0" w:color="auto"/>
            </w:tcBorders>
            <w:shd w:val="clear" w:color="auto" w:fill="auto"/>
            <w:noWrap/>
            <w:vAlign w:val="center"/>
          </w:tcPr>
          <w:p w14:paraId="5C06F083"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Cathy/Brandi</w:t>
            </w:r>
          </w:p>
        </w:tc>
        <w:tc>
          <w:tcPr>
            <w:tcW w:w="1260" w:type="dxa"/>
            <w:tcBorders>
              <w:top w:val="nil"/>
              <w:left w:val="nil"/>
              <w:bottom w:val="single" w:sz="4" w:space="0" w:color="auto"/>
              <w:right w:val="single" w:sz="4" w:space="0" w:color="auto"/>
            </w:tcBorders>
            <w:shd w:val="clear" w:color="auto" w:fill="auto"/>
            <w:vAlign w:val="center"/>
          </w:tcPr>
          <w:p w14:paraId="1145C9C7"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September or October 2017</w:t>
            </w:r>
          </w:p>
        </w:tc>
      </w:tr>
      <w:tr w:rsidR="00B431E0" w:rsidRPr="006A48F1" w14:paraId="09B5FC31" w14:textId="77777777" w:rsidTr="00ED1D33">
        <w:trPr>
          <w:trHeight w:val="761"/>
        </w:trPr>
        <w:tc>
          <w:tcPr>
            <w:tcW w:w="630" w:type="dxa"/>
            <w:vMerge/>
            <w:tcBorders>
              <w:left w:val="single" w:sz="4" w:space="0" w:color="auto"/>
              <w:bottom w:val="single" w:sz="4" w:space="0" w:color="auto"/>
              <w:right w:val="single" w:sz="4" w:space="0" w:color="auto"/>
            </w:tcBorders>
            <w:shd w:val="clear" w:color="auto" w:fill="FDE9D9" w:themeFill="accent6" w:themeFillTint="33"/>
          </w:tcPr>
          <w:p w14:paraId="578FE1F5" w14:textId="77777777" w:rsidR="00B431E0" w:rsidRPr="006A48F1" w:rsidRDefault="00B431E0" w:rsidP="00ED1D33">
            <w:pPr>
              <w:spacing w:after="0" w:line="240" w:lineRule="auto"/>
              <w:rPr>
                <w:rFonts w:ascii="Cambria" w:eastAsia="Times New Roman" w:hAnsi="Cambria" w:cs="Times New Roman"/>
                <w:color w:val="000000"/>
                <w:sz w:val="18"/>
                <w:szCs w:val="20"/>
              </w:rPr>
            </w:pPr>
          </w:p>
        </w:tc>
        <w:tc>
          <w:tcPr>
            <w:tcW w:w="2155" w:type="dxa"/>
            <w:vMerge w:val="restart"/>
            <w:tcBorders>
              <w:top w:val="nil"/>
              <w:left w:val="single" w:sz="4" w:space="0" w:color="auto"/>
              <w:right w:val="single" w:sz="4" w:space="0" w:color="auto"/>
            </w:tcBorders>
            <w:shd w:val="clear" w:color="auto" w:fill="auto"/>
            <w:vAlign w:val="center"/>
          </w:tcPr>
          <w:p w14:paraId="45DC66DE"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By the end of December 2017, at least one new/formerly participating service provider is using HMIS</w:t>
            </w:r>
          </w:p>
        </w:tc>
        <w:tc>
          <w:tcPr>
            <w:tcW w:w="8015" w:type="dxa"/>
            <w:tcBorders>
              <w:top w:val="nil"/>
              <w:left w:val="nil"/>
              <w:bottom w:val="single" w:sz="4" w:space="0" w:color="auto"/>
              <w:right w:val="single" w:sz="4" w:space="0" w:color="auto"/>
            </w:tcBorders>
            <w:shd w:val="clear" w:color="auto" w:fill="auto"/>
            <w:vAlign w:val="center"/>
          </w:tcPr>
          <w:p w14:paraId="33633DF2"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Convene potential HMIS participants to explore agency of best fit to be the first to engage or reengage.  Complete the following prior to the convening:</w:t>
            </w:r>
          </w:p>
          <w:p w14:paraId="014C4AF4" w14:textId="77777777" w:rsidR="00B431E0" w:rsidRPr="00274C8C" w:rsidRDefault="00B431E0" w:rsidP="00ED1D33">
            <w:pPr>
              <w:pStyle w:val="ListParagraph"/>
              <w:numPr>
                <w:ilvl w:val="0"/>
                <w:numId w:val="22"/>
              </w:numPr>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Establish what data elements need to be collected to report on system performance measures (Cathy)</w:t>
            </w:r>
          </w:p>
        </w:tc>
        <w:tc>
          <w:tcPr>
            <w:tcW w:w="1890" w:type="dxa"/>
            <w:tcBorders>
              <w:top w:val="nil"/>
              <w:left w:val="nil"/>
              <w:bottom w:val="single" w:sz="4" w:space="0" w:color="auto"/>
              <w:right w:val="single" w:sz="4" w:space="0" w:color="auto"/>
            </w:tcBorders>
            <w:shd w:val="clear" w:color="auto" w:fill="auto"/>
            <w:noWrap/>
            <w:vAlign w:val="center"/>
          </w:tcPr>
          <w:p w14:paraId="66E4248A" w14:textId="77777777" w:rsidR="00B431E0" w:rsidRPr="006A48F1" w:rsidRDefault="00B431E0" w:rsidP="00ED1D33">
            <w:pPr>
              <w:spacing w:after="0" w:line="240" w:lineRule="auto"/>
              <w:rPr>
                <w:rFonts w:ascii="Segoe UI" w:eastAsia="Times New Roman" w:hAnsi="Segoe UI" w:cs="Segoe UI"/>
                <w:color w:val="000000"/>
                <w:sz w:val="18"/>
                <w:szCs w:val="20"/>
              </w:rPr>
            </w:pPr>
            <w:r w:rsidRPr="006A48F1">
              <w:rPr>
                <w:rFonts w:ascii="Segoe UI" w:eastAsia="Times New Roman" w:hAnsi="Segoe UI" w:cs="Segoe UI"/>
                <w:color w:val="000000"/>
                <w:sz w:val="18"/>
                <w:szCs w:val="20"/>
              </w:rPr>
              <w:t>Cathy</w:t>
            </w:r>
          </w:p>
        </w:tc>
        <w:tc>
          <w:tcPr>
            <w:tcW w:w="1260" w:type="dxa"/>
            <w:tcBorders>
              <w:top w:val="nil"/>
              <w:left w:val="nil"/>
              <w:bottom w:val="single" w:sz="4" w:space="0" w:color="auto"/>
              <w:right w:val="single" w:sz="4" w:space="0" w:color="auto"/>
            </w:tcBorders>
            <w:shd w:val="clear" w:color="auto" w:fill="auto"/>
            <w:vAlign w:val="center"/>
          </w:tcPr>
          <w:p w14:paraId="595AC149" w14:textId="77777777" w:rsidR="00B431E0" w:rsidRPr="006A48F1" w:rsidRDefault="00B431E0"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Between June 30</w:t>
            </w:r>
            <w:r w:rsidRPr="006A48F1">
              <w:rPr>
                <w:rFonts w:ascii="Segoe UI" w:eastAsia="Times New Roman" w:hAnsi="Segoe UI" w:cs="Segoe UI"/>
                <w:color w:val="000000"/>
                <w:sz w:val="18"/>
                <w:szCs w:val="20"/>
                <w:vertAlign w:val="superscript"/>
              </w:rPr>
              <w:t>th</w:t>
            </w:r>
            <w:r>
              <w:rPr>
                <w:rFonts w:ascii="Segoe UI" w:eastAsia="Times New Roman" w:hAnsi="Segoe UI" w:cs="Segoe UI"/>
                <w:color w:val="000000"/>
                <w:sz w:val="18"/>
                <w:szCs w:val="20"/>
              </w:rPr>
              <w:t xml:space="preserve"> and December 2017</w:t>
            </w:r>
          </w:p>
        </w:tc>
      </w:tr>
      <w:tr w:rsidR="00B431E0" w:rsidRPr="006A48F1" w14:paraId="7272DEF3" w14:textId="77777777" w:rsidTr="00ED1D33">
        <w:trPr>
          <w:trHeight w:val="455"/>
        </w:trPr>
        <w:tc>
          <w:tcPr>
            <w:tcW w:w="630" w:type="dxa"/>
            <w:vMerge/>
            <w:tcBorders>
              <w:left w:val="single" w:sz="4" w:space="0" w:color="auto"/>
              <w:bottom w:val="single" w:sz="4" w:space="0" w:color="auto"/>
              <w:right w:val="single" w:sz="4" w:space="0" w:color="auto"/>
            </w:tcBorders>
            <w:shd w:val="clear" w:color="auto" w:fill="FDE9D9" w:themeFill="accent6" w:themeFillTint="33"/>
          </w:tcPr>
          <w:p w14:paraId="2598A225" w14:textId="77777777" w:rsidR="00B431E0" w:rsidRPr="006A48F1" w:rsidRDefault="00B431E0" w:rsidP="00ED1D33">
            <w:pPr>
              <w:spacing w:after="0" w:line="240" w:lineRule="auto"/>
              <w:rPr>
                <w:rFonts w:ascii="Cambria" w:eastAsia="Times New Roman" w:hAnsi="Cambria" w:cs="Times New Roman"/>
                <w:color w:val="000000"/>
                <w:sz w:val="18"/>
                <w:szCs w:val="20"/>
              </w:rPr>
            </w:pPr>
          </w:p>
        </w:tc>
        <w:tc>
          <w:tcPr>
            <w:tcW w:w="2155" w:type="dxa"/>
            <w:vMerge/>
            <w:tcBorders>
              <w:left w:val="single" w:sz="4" w:space="0" w:color="auto"/>
              <w:right w:val="single" w:sz="4" w:space="0" w:color="auto"/>
            </w:tcBorders>
            <w:shd w:val="clear" w:color="auto" w:fill="auto"/>
            <w:vAlign w:val="center"/>
          </w:tcPr>
          <w:p w14:paraId="6B911DB6" w14:textId="77777777" w:rsidR="00B431E0" w:rsidRPr="006A48F1" w:rsidRDefault="00B431E0" w:rsidP="00ED1D33">
            <w:pPr>
              <w:spacing w:after="0" w:line="240" w:lineRule="auto"/>
              <w:rPr>
                <w:rFonts w:ascii="Segoe UI" w:eastAsia="Times New Roman" w:hAnsi="Segoe UI" w:cs="Segoe UI"/>
                <w:color w:val="000000"/>
                <w:sz w:val="18"/>
                <w:szCs w:val="20"/>
              </w:rPr>
            </w:pPr>
          </w:p>
        </w:tc>
        <w:tc>
          <w:tcPr>
            <w:tcW w:w="8015" w:type="dxa"/>
            <w:tcBorders>
              <w:top w:val="nil"/>
              <w:left w:val="nil"/>
              <w:bottom w:val="single" w:sz="4" w:space="0" w:color="auto"/>
              <w:right w:val="single" w:sz="4" w:space="0" w:color="auto"/>
            </w:tcBorders>
            <w:shd w:val="clear" w:color="auto" w:fill="auto"/>
            <w:vAlign w:val="center"/>
          </w:tcPr>
          <w:p w14:paraId="392DB8C4" w14:textId="77777777" w:rsidR="00B431E0" w:rsidRPr="006A48F1" w:rsidRDefault="00B431E0"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Locate funding for staff resources to offset data entry burden</w:t>
            </w:r>
          </w:p>
        </w:tc>
        <w:tc>
          <w:tcPr>
            <w:tcW w:w="1890" w:type="dxa"/>
            <w:tcBorders>
              <w:top w:val="nil"/>
              <w:left w:val="nil"/>
              <w:bottom w:val="single" w:sz="4" w:space="0" w:color="auto"/>
              <w:right w:val="single" w:sz="4" w:space="0" w:color="auto"/>
            </w:tcBorders>
            <w:shd w:val="clear" w:color="auto" w:fill="auto"/>
            <w:noWrap/>
            <w:vAlign w:val="center"/>
          </w:tcPr>
          <w:p w14:paraId="2A16158A" w14:textId="77777777" w:rsidR="00B431E0" w:rsidRPr="006A48F1" w:rsidRDefault="00B431E0"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Jan – Approach PATH Foundation</w:t>
            </w:r>
          </w:p>
        </w:tc>
        <w:tc>
          <w:tcPr>
            <w:tcW w:w="1260" w:type="dxa"/>
            <w:tcBorders>
              <w:top w:val="nil"/>
              <w:left w:val="nil"/>
              <w:bottom w:val="single" w:sz="4" w:space="0" w:color="auto"/>
              <w:right w:val="single" w:sz="4" w:space="0" w:color="auto"/>
            </w:tcBorders>
            <w:shd w:val="clear" w:color="auto" w:fill="auto"/>
            <w:vAlign w:val="center"/>
          </w:tcPr>
          <w:p w14:paraId="2C451CE9" w14:textId="77777777" w:rsidR="00B431E0" w:rsidRPr="006A48F1" w:rsidRDefault="00B431E0"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By June 30, 2017</w:t>
            </w:r>
          </w:p>
        </w:tc>
      </w:tr>
      <w:tr w:rsidR="00B431E0" w:rsidRPr="006A48F1" w14:paraId="7BE5A035" w14:textId="77777777" w:rsidTr="00ED1D33">
        <w:trPr>
          <w:trHeight w:val="440"/>
        </w:trPr>
        <w:tc>
          <w:tcPr>
            <w:tcW w:w="630" w:type="dxa"/>
            <w:vMerge/>
            <w:tcBorders>
              <w:left w:val="single" w:sz="4" w:space="0" w:color="auto"/>
              <w:bottom w:val="single" w:sz="4" w:space="0" w:color="auto"/>
              <w:right w:val="single" w:sz="4" w:space="0" w:color="auto"/>
            </w:tcBorders>
            <w:shd w:val="clear" w:color="auto" w:fill="FDE9D9" w:themeFill="accent6" w:themeFillTint="33"/>
          </w:tcPr>
          <w:p w14:paraId="3BDFF4FB" w14:textId="77777777" w:rsidR="00B431E0" w:rsidRPr="006A48F1" w:rsidRDefault="00B431E0" w:rsidP="00ED1D33">
            <w:pPr>
              <w:spacing w:after="0" w:line="240" w:lineRule="auto"/>
              <w:rPr>
                <w:rFonts w:ascii="Cambria" w:eastAsia="Times New Roman" w:hAnsi="Cambria" w:cs="Times New Roman"/>
                <w:color w:val="000000"/>
                <w:sz w:val="18"/>
                <w:szCs w:val="20"/>
              </w:rPr>
            </w:pPr>
          </w:p>
        </w:tc>
        <w:tc>
          <w:tcPr>
            <w:tcW w:w="2155" w:type="dxa"/>
            <w:vMerge/>
            <w:tcBorders>
              <w:left w:val="single" w:sz="4" w:space="0" w:color="auto"/>
              <w:bottom w:val="single" w:sz="4" w:space="0" w:color="auto"/>
              <w:right w:val="single" w:sz="4" w:space="0" w:color="auto"/>
            </w:tcBorders>
            <w:shd w:val="clear" w:color="auto" w:fill="auto"/>
            <w:vAlign w:val="center"/>
          </w:tcPr>
          <w:p w14:paraId="19C61FD2" w14:textId="77777777" w:rsidR="00B431E0" w:rsidRPr="006A48F1" w:rsidRDefault="00B431E0" w:rsidP="00ED1D33">
            <w:pPr>
              <w:spacing w:after="0" w:line="240" w:lineRule="auto"/>
              <w:rPr>
                <w:rFonts w:ascii="Segoe UI" w:eastAsia="Times New Roman" w:hAnsi="Segoe UI" w:cs="Segoe UI"/>
                <w:color w:val="000000"/>
                <w:sz w:val="18"/>
                <w:szCs w:val="20"/>
              </w:rPr>
            </w:pPr>
          </w:p>
        </w:tc>
        <w:tc>
          <w:tcPr>
            <w:tcW w:w="8015" w:type="dxa"/>
            <w:tcBorders>
              <w:top w:val="nil"/>
              <w:left w:val="nil"/>
              <w:bottom w:val="single" w:sz="4" w:space="0" w:color="auto"/>
              <w:right w:val="single" w:sz="4" w:space="0" w:color="auto"/>
            </w:tcBorders>
            <w:shd w:val="clear" w:color="auto" w:fill="auto"/>
            <w:vAlign w:val="center"/>
          </w:tcPr>
          <w:p w14:paraId="60BF7E93" w14:textId="77777777" w:rsidR="00B431E0" w:rsidRDefault="00B431E0"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Approach SAFE and Fauquier DSS DV about collecting allowable VA-DATA information similar to HMIS</w:t>
            </w:r>
          </w:p>
        </w:tc>
        <w:tc>
          <w:tcPr>
            <w:tcW w:w="1890" w:type="dxa"/>
            <w:tcBorders>
              <w:top w:val="nil"/>
              <w:left w:val="nil"/>
              <w:bottom w:val="single" w:sz="4" w:space="0" w:color="auto"/>
              <w:right w:val="single" w:sz="4" w:space="0" w:color="auto"/>
            </w:tcBorders>
            <w:shd w:val="clear" w:color="auto" w:fill="auto"/>
            <w:noWrap/>
            <w:vAlign w:val="center"/>
          </w:tcPr>
          <w:p w14:paraId="2D67AB97" w14:textId="77777777" w:rsidR="00B431E0" w:rsidRDefault="00B431E0"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Cheryl Carter/Laura</w:t>
            </w:r>
          </w:p>
        </w:tc>
        <w:tc>
          <w:tcPr>
            <w:tcW w:w="1260" w:type="dxa"/>
            <w:tcBorders>
              <w:top w:val="nil"/>
              <w:left w:val="nil"/>
              <w:bottom w:val="single" w:sz="4" w:space="0" w:color="auto"/>
              <w:right w:val="single" w:sz="4" w:space="0" w:color="auto"/>
            </w:tcBorders>
            <w:shd w:val="clear" w:color="auto" w:fill="auto"/>
            <w:vAlign w:val="center"/>
          </w:tcPr>
          <w:p w14:paraId="7D2E7FB1" w14:textId="77777777" w:rsidR="00B431E0" w:rsidRDefault="00B431E0"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TBD</w:t>
            </w:r>
          </w:p>
        </w:tc>
      </w:tr>
    </w:tbl>
    <w:p w14:paraId="578F479E" w14:textId="210FC0C0" w:rsidR="00A73AB5" w:rsidRPr="00ED1D33" w:rsidRDefault="00A73AB5" w:rsidP="001A056F">
      <w:pPr>
        <w:jc w:val="both"/>
        <w:rPr>
          <w:rFonts w:ascii="Century Gothic" w:hAnsi="Century Gothic"/>
          <w:color w:val="595959" w:themeColor="text1" w:themeTint="A6"/>
          <w:sz w:val="36"/>
        </w:rPr>
      </w:pPr>
    </w:p>
    <w:tbl>
      <w:tblPr>
        <w:tblpPr w:leftFromText="187" w:rightFromText="187" w:vertAnchor="text" w:horzAnchor="margin" w:tblpXSpec="center" w:tblpY="1"/>
        <w:tblOverlap w:val="never"/>
        <w:tblW w:w="13950" w:type="dxa"/>
        <w:tblLayout w:type="fixed"/>
        <w:tblLook w:val="04A0" w:firstRow="1" w:lastRow="0" w:firstColumn="1" w:lastColumn="0" w:noHBand="0" w:noVBand="1"/>
      </w:tblPr>
      <w:tblGrid>
        <w:gridCol w:w="630"/>
        <w:gridCol w:w="2425"/>
        <w:gridCol w:w="7745"/>
        <w:gridCol w:w="1525"/>
        <w:gridCol w:w="1625"/>
      </w:tblGrid>
      <w:tr w:rsidR="00ED1D33" w:rsidRPr="00D57546" w14:paraId="17073C7C" w14:textId="77777777" w:rsidTr="00ED1D33">
        <w:trPr>
          <w:trHeight w:val="442"/>
        </w:trPr>
        <w:tc>
          <w:tcPr>
            <w:tcW w:w="63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extDirection w:val="btLr"/>
            <w:vAlign w:val="center"/>
          </w:tcPr>
          <w:p w14:paraId="59E2FAF8" w14:textId="77777777" w:rsidR="00ED1D33" w:rsidRPr="00170E65" w:rsidRDefault="00ED1D33" w:rsidP="00ED1D33">
            <w:pPr>
              <w:spacing w:after="0" w:line="240" w:lineRule="auto"/>
              <w:ind w:left="113" w:right="113"/>
              <w:jc w:val="center"/>
              <w:rPr>
                <w:rFonts w:ascii="Century Gothic" w:eastAsia="Times New Roman" w:hAnsi="Century Gothic" w:cs="Times New Roman"/>
                <w:bCs/>
                <w:color w:val="595959" w:themeColor="text1" w:themeTint="A6"/>
                <w:sz w:val="18"/>
                <w:szCs w:val="20"/>
              </w:rPr>
            </w:pPr>
            <w:r w:rsidRPr="00170E65">
              <w:rPr>
                <w:rFonts w:ascii="Century Gothic" w:eastAsia="Times New Roman" w:hAnsi="Century Gothic" w:cs="Times New Roman"/>
                <w:bCs/>
                <w:color w:val="595959" w:themeColor="text1" w:themeTint="A6"/>
                <w:sz w:val="32"/>
                <w:szCs w:val="20"/>
              </w:rPr>
              <w:t xml:space="preserve">Housing </w:t>
            </w:r>
          </w:p>
        </w:tc>
        <w:tc>
          <w:tcPr>
            <w:tcW w:w="2425"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center"/>
            <w:hideMark/>
          </w:tcPr>
          <w:p w14:paraId="73C2DA20" w14:textId="77777777" w:rsidR="00ED1D33" w:rsidRPr="00170E65" w:rsidRDefault="00ED1D33" w:rsidP="00ED1D33">
            <w:pPr>
              <w:spacing w:after="0" w:line="240" w:lineRule="auto"/>
              <w:rPr>
                <w:rFonts w:ascii="Segoe UI" w:eastAsia="Times New Roman" w:hAnsi="Segoe UI" w:cs="Segoe UI"/>
                <w:b/>
                <w:bCs/>
                <w:color w:val="000000"/>
                <w:sz w:val="18"/>
                <w:szCs w:val="20"/>
              </w:rPr>
            </w:pPr>
            <w:r w:rsidRPr="00170E65">
              <w:rPr>
                <w:rFonts w:ascii="Segoe UI" w:eastAsia="Times New Roman" w:hAnsi="Segoe UI" w:cs="Segoe UI"/>
                <w:b/>
                <w:bCs/>
                <w:color w:val="000000"/>
                <w:sz w:val="18"/>
                <w:szCs w:val="20"/>
              </w:rPr>
              <w:t xml:space="preserve">Goals </w:t>
            </w:r>
          </w:p>
        </w:tc>
        <w:tc>
          <w:tcPr>
            <w:tcW w:w="7745"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14:paraId="1536FC42" w14:textId="77777777" w:rsidR="00ED1D33" w:rsidRPr="00170E65" w:rsidRDefault="00ED1D33" w:rsidP="00ED1D33">
            <w:pPr>
              <w:spacing w:after="0" w:line="240" w:lineRule="auto"/>
              <w:rPr>
                <w:rFonts w:ascii="Segoe UI" w:eastAsia="Times New Roman" w:hAnsi="Segoe UI" w:cs="Segoe UI"/>
                <w:b/>
                <w:bCs/>
                <w:color w:val="000000"/>
                <w:sz w:val="18"/>
                <w:szCs w:val="20"/>
              </w:rPr>
            </w:pPr>
            <w:r w:rsidRPr="00170E65">
              <w:rPr>
                <w:rFonts w:ascii="Segoe UI" w:eastAsia="Times New Roman" w:hAnsi="Segoe UI" w:cs="Segoe UI"/>
                <w:b/>
                <w:bCs/>
                <w:color w:val="000000"/>
                <w:sz w:val="18"/>
                <w:szCs w:val="20"/>
              </w:rPr>
              <w:t>Action Steps</w:t>
            </w:r>
          </w:p>
        </w:tc>
        <w:tc>
          <w:tcPr>
            <w:tcW w:w="1525"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79782266" w14:textId="77777777" w:rsidR="00ED1D33" w:rsidRPr="00170E65" w:rsidRDefault="00ED1D33" w:rsidP="00ED1D33">
            <w:pPr>
              <w:spacing w:after="0" w:line="240" w:lineRule="auto"/>
              <w:rPr>
                <w:rFonts w:ascii="Segoe UI" w:eastAsia="Times New Roman" w:hAnsi="Segoe UI" w:cs="Segoe UI"/>
                <w:b/>
                <w:bCs/>
                <w:color w:val="000000"/>
                <w:sz w:val="18"/>
                <w:szCs w:val="20"/>
              </w:rPr>
            </w:pPr>
            <w:r w:rsidRPr="00170E65">
              <w:rPr>
                <w:rFonts w:ascii="Segoe UI" w:eastAsia="Times New Roman" w:hAnsi="Segoe UI" w:cs="Segoe UI"/>
                <w:b/>
                <w:bCs/>
                <w:color w:val="000000"/>
                <w:sz w:val="18"/>
                <w:szCs w:val="20"/>
              </w:rPr>
              <w:t>Responsible</w:t>
            </w:r>
          </w:p>
        </w:tc>
        <w:tc>
          <w:tcPr>
            <w:tcW w:w="1625" w:type="dxa"/>
            <w:tcBorders>
              <w:top w:val="single" w:sz="4" w:space="0" w:color="auto"/>
              <w:left w:val="nil"/>
              <w:bottom w:val="single" w:sz="4" w:space="0" w:color="auto"/>
              <w:right w:val="single" w:sz="4" w:space="0" w:color="auto"/>
            </w:tcBorders>
            <w:shd w:val="clear" w:color="auto" w:fill="E5DFEC" w:themeFill="accent4" w:themeFillTint="33"/>
            <w:vAlign w:val="center"/>
          </w:tcPr>
          <w:p w14:paraId="10CCACA0" w14:textId="77777777" w:rsidR="00ED1D33" w:rsidRPr="00170E65" w:rsidRDefault="00ED1D33" w:rsidP="00ED1D33">
            <w:pPr>
              <w:spacing w:after="0" w:line="240" w:lineRule="auto"/>
              <w:rPr>
                <w:rFonts w:ascii="Segoe UI" w:eastAsia="Times New Roman" w:hAnsi="Segoe UI" w:cs="Segoe UI"/>
                <w:b/>
                <w:bCs/>
                <w:color w:val="000000"/>
                <w:sz w:val="18"/>
                <w:szCs w:val="20"/>
              </w:rPr>
            </w:pPr>
            <w:r w:rsidRPr="00170E65">
              <w:rPr>
                <w:rFonts w:ascii="Segoe UI" w:eastAsia="Times New Roman" w:hAnsi="Segoe UI" w:cs="Segoe UI"/>
                <w:b/>
                <w:bCs/>
                <w:color w:val="000000"/>
                <w:sz w:val="18"/>
                <w:szCs w:val="20"/>
              </w:rPr>
              <w:t>Deadline</w:t>
            </w:r>
          </w:p>
        </w:tc>
      </w:tr>
      <w:tr w:rsidR="00ED1D33" w:rsidRPr="00D57546" w14:paraId="3AC25F35" w14:textId="77777777" w:rsidTr="00ED1D33">
        <w:trPr>
          <w:trHeight w:val="611"/>
        </w:trPr>
        <w:tc>
          <w:tcPr>
            <w:tcW w:w="630" w:type="dxa"/>
            <w:vMerge/>
            <w:tcBorders>
              <w:left w:val="single" w:sz="4" w:space="0" w:color="auto"/>
              <w:bottom w:val="single" w:sz="4" w:space="0" w:color="auto"/>
              <w:right w:val="single" w:sz="4" w:space="0" w:color="auto"/>
            </w:tcBorders>
            <w:shd w:val="clear" w:color="auto" w:fill="E5DFEC" w:themeFill="accent4" w:themeFillTint="33"/>
          </w:tcPr>
          <w:p w14:paraId="0BA82A08" w14:textId="77777777" w:rsidR="00ED1D33" w:rsidRPr="00170E65" w:rsidRDefault="00ED1D33" w:rsidP="00ED1D33">
            <w:pPr>
              <w:spacing w:after="0" w:line="240" w:lineRule="auto"/>
              <w:rPr>
                <w:rFonts w:ascii="Cambria" w:eastAsia="Times New Roman" w:hAnsi="Cambria" w:cs="Times New Roman"/>
                <w:color w:val="000000"/>
                <w:sz w:val="18"/>
                <w:szCs w:val="20"/>
              </w:rPr>
            </w:pPr>
          </w:p>
        </w:tc>
        <w:tc>
          <w:tcPr>
            <w:tcW w:w="2425" w:type="dxa"/>
            <w:vMerge w:val="restart"/>
            <w:tcBorders>
              <w:top w:val="single" w:sz="4" w:space="0" w:color="auto"/>
              <w:left w:val="single" w:sz="4" w:space="0" w:color="auto"/>
              <w:right w:val="single" w:sz="4" w:space="0" w:color="auto"/>
            </w:tcBorders>
            <w:shd w:val="clear" w:color="auto" w:fill="auto"/>
            <w:vAlign w:val="center"/>
            <w:hideMark/>
          </w:tcPr>
          <w:p w14:paraId="4D61253C" w14:textId="77777777" w:rsidR="00ED1D33" w:rsidRPr="00170E65"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By April 2018, FHN will make an additional 40 units of existing affordable housing units available for use by housing providers</w:t>
            </w:r>
          </w:p>
        </w:tc>
        <w:tc>
          <w:tcPr>
            <w:tcW w:w="7745" w:type="dxa"/>
            <w:tcBorders>
              <w:top w:val="nil"/>
              <w:left w:val="nil"/>
              <w:bottom w:val="single" w:sz="4" w:space="0" w:color="auto"/>
              <w:right w:val="single" w:sz="4" w:space="0" w:color="auto"/>
            </w:tcBorders>
            <w:shd w:val="clear" w:color="auto" w:fill="auto"/>
            <w:vAlign w:val="center"/>
            <w:hideMark/>
          </w:tcPr>
          <w:p w14:paraId="22DE4EB5" w14:textId="77777777" w:rsidR="00ED1D33" w:rsidRPr="00170E65"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Approach “</w:t>
            </w:r>
            <w:proofErr w:type="spellStart"/>
            <w:r>
              <w:rPr>
                <w:rFonts w:ascii="Segoe UI" w:eastAsia="Times New Roman" w:hAnsi="Segoe UI" w:cs="Segoe UI"/>
                <w:color w:val="000000"/>
                <w:sz w:val="18"/>
                <w:szCs w:val="20"/>
              </w:rPr>
              <w:t>Mintbrook</w:t>
            </w:r>
            <w:proofErr w:type="spellEnd"/>
            <w:r>
              <w:rPr>
                <w:rFonts w:ascii="Segoe UI" w:eastAsia="Times New Roman" w:hAnsi="Segoe UI" w:cs="Segoe UI"/>
                <w:color w:val="000000"/>
                <w:sz w:val="18"/>
                <w:szCs w:val="20"/>
              </w:rPr>
              <w:t>” senior housing about working with senior clients experiencing homelessness</w:t>
            </w:r>
            <w:r w:rsidRPr="00170E65">
              <w:rPr>
                <w:rFonts w:ascii="Segoe UI" w:eastAsia="Times New Roman" w:hAnsi="Segoe UI" w:cs="Segoe UI"/>
                <w:color w:val="000000"/>
                <w:sz w:val="18"/>
                <w:szCs w:val="20"/>
              </w:rPr>
              <w:t xml:space="preserve"> </w:t>
            </w:r>
          </w:p>
        </w:tc>
        <w:tc>
          <w:tcPr>
            <w:tcW w:w="1525" w:type="dxa"/>
            <w:tcBorders>
              <w:top w:val="nil"/>
              <w:left w:val="nil"/>
              <w:bottom w:val="single" w:sz="4" w:space="0" w:color="auto"/>
              <w:right w:val="single" w:sz="4" w:space="0" w:color="auto"/>
            </w:tcBorders>
            <w:shd w:val="clear" w:color="auto" w:fill="auto"/>
            <w:noWrap/>
            <w:vAlign w:val="center"/>
            <w:hideMark/>
          </w:tcPr>
          <w:p w14:paraId="457E3C69" w14:textId="77777777" w:rsidR="00ED1D33" w:rsidRPr="00170E65"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Felicia Champion</w:t>
            </w:r>
          </w:p>
        </w:tc>
        <w:tc>
          <w:tcPr>
            <w:tcW w:w="1625" w:type="dxa"/>
            <w:tcBorders>
              <w:top w:val="nil"/>
              <w:left w:val="nil"/>
              <w:bottom w:val="single" w:sz="4" w:space="0" w:color="auto"/>
              <w:right w:val="single" w:sz="4" w:space="0" w:color="auto"/>
            </w:tcBorders>
            <w:shd w:val="clear" w:color="auto" w:fill="auto"/>
            <w:vAlign w:val="center"/>
          </w:tcPr>
          <w:p w14:paraId="16E06D00" w14:textId="77777777" w:rsidR="00ED1D33" w:rsidRPr="00170E65"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By the end of May 2017</w:t>
            </w:r>
          </w:p>
        </w:tc>
      </w:tr>
      <w:tr w:rsidR="00ED1D33" w:rsidRPr="00D57546" w14:paraId="4B816269" w14:textId="77777777" w:rsidTr="00ED1D33">
        <w:trPr>
          <w:trHeight w:val="611"/>
        </w:trPr>
        <w:tc>
          <w:tcPr>
            <w:tcW w:w="630" w:type="dxa"/>
            <w:vMerge/>
            <w:tcBorders>
              <w:left w:val="single" w:sz="4" w:space="0" w:color="auto"/>
              <w:bottom w:val="single" w:sz="4" w:space="0" w:color="auto"/>
              <w:right w:val="single" w:sz="4" w:space="0" w:color="auto"/>
            </w:tcBorders>
            <w:shd w:val="clear" w:color="auto" w:fill="E5DFEC" w:themeFill="accent4" w:themeFillTint="33"/>
          </w:tcPr>
          <w:p w14:paraId="4DCB55A9" w14:textId="77777777" w:rsidR="00ED1D33" w:rsidRPr="00170E65" w:rsidRDefault="00ED1D33" w:rsidP="00ED1D33">
            <w:pPr>
              <w:spacing w:after="0" w:line="240" w:lineRule="auto"/>
              <w:rPr>
                <w:rFonts w:ascii="Cambria" w:eastAsia="Times New Roman" w:hAnsi="Cambria" w:cs="Times New Roman"/>
                <w:color w:val="000000"/>
                <w:sz w:val="18"/>
                <w:szCs w:val="20"/>
              </w:rPr>
            </w:pPr>
          </w:p>
        </w:tc>
        <w:tc>
          <w:tcPr>
            <w:tcW w:w="2425" w:type="dxa"/>
            <w:vMerge/>
            <w:tcBorders>
              <w:left w:val="single" w:sz="4" w:space="0" w:color="auto"/>
              <w:bottom w:val="single" w:sz="4" w:space="0" w:color="000000"/>
              <w:right w:val="single" w:sz="4" w:space="0" w:color="auto"/>
            </w:tcBorders>
            <w:shd w:val="clear" w:color="auto" w:fill="auto"/>
            <w:vAlign w:val="center"/>
          </w:tcPr>
          <w:p w14:paraId="0CA21355" w14:textId="77777777" w:rsidR="00ED1D33" w:rsidRDefault="00ED1D33" w:rsidP="00ED1D33">
            <w:pPr>
              <w:spacing w:after="0" w:line="240" w:lineRule="auto"/>
              <w:rPr>
                <w:rFonts w:ascii="Segoe UI" w:eastAsia="Times New Roman" w:hAnsi="Segoe UI" w:cs="Segoe UI"/>
                <w:color w:val="000000"/>
                <w:sz w:val="18"/>
                <w:szCs w:val="20"/>
              </w:rPr>
            </w:pPr>
          </w:p>
        </w:tc>
        <w:tc>
          <w:tcPr>
            <w:tcW w:w="7745" w:type="dxa"/>
            <w:tcBorders>
              <w:top w:val="nil"/>
              <w:left w:val="nil"/>
              <w:bottom w:val="single" w:sz="4" w:space="0" w:color="auto"/>
              <w:right w:val="single" w:sz="4" w:space="0" w:color="auto"/>
            </w:tcBorders>
            <w:shd w:val="clear" w:color="auto" w:fill="auto"/>
            <w:vAlign w:val="center"/>
          </w:tcPr>
          <w:p w14:paraId="40CC5CAD" w14:textId="77777777" w:rsidR="00ED1D33"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Coordinate and conduct landlord engagement event in partnership with RRRCS.  Complete the following prior to the event:</w:t>
            </w:r>
          </w:p>
          <w:p w14:paraId="7B0C268C" w14:textId="77777777" w:rsidR="00ED1D33" w:rsidRDefault="00ED1D33" w:rsidP="00ED1D33">
            <w:pPr>
              <w:pStyle w:val="ListParagraph"/>
              <w:numPr>
                <w:ilvl w:val="0"/>
                <w:numId w:val="23"/>
              </w:numPr>
              <w:rPr>
                <w:rFonts w:ascii="Segoe UI" w:eastAsia="Times New Roman" w:hAnsi="Segoe UI" w:cs="Segoe UI"/>
                <w:color w:val="000000"/>
                <w:sz w:val="18"/>
                <w:szCs w:val="20"/>
              </w:rPr>
            </w:pPr>
            <w:r>
              <w:rPr>
                <w:rFonts w:ascii="Segoe UI" w:eastAsia="Times New Roman" w:hAnsi="Segoe UI" w:cs="Segoe UI"/>
                <w:color w:val="000000"/>
                <w:sz w:val="18"/>
                <w:szCs w:val="20"/>
              </w:rPr>
              <w:t>Create incentive/promotional materials to provide to prospective landlords at the engagement event</w:t>
            </w:r>
          </w:p>
          <w:p w14:paraId="1C2FB090" w14:textId="77777777" w:rsidR="00ED1D33" w:rsidRDefault="00ED1D33" w:rsidP="00ED1D33">
            <w:pPr>
              <w:pStyle w:val="ListParagraph"/>
              <w:numPr>
                <w:ilvl w:val="1"/>
                <w:numId w:val="23"/>
              </w:numPr>
              <w:rPr>
                <w:rFonts w:ascii="Segoe UI" w:eastAsia="Times New Roman" w:hAnsi="Segoe UI" w:cs="Segoe UI"/>
                <w:color w:val="000000"/>
                <w:sz w:val="18"/>
                <w:szCs w:val="20"/>
              </w:rPr>
            </w:pPr>
            <w:r>
              <w:rPr>
                <w:rFonts w:ascii="Segoe UI" w:eastAsia="Times New Roman" w:hAnsi="Segoe UI" w:cs="Segoe UI"/>
                <w:color w:val="000000"/>
                <w:sz w:val="18"/>
                <w:szCs w:val="20"/>
              </w:rPr>
              <w:t>Stability outcome data (% stably housed through RRH)</w:t>
            </w:r>
          </w:p>
          <w:p w14:paraId="6C9546C6" w14:textId="77777777" w:rsidR="00ED1D33" w:rsidRDefault="00ED1D33" w:rsidP="00ED1D33">
            <w:pPr>
              <w:pStyle w:val="ListParagraph"/>
              <w:numPr>
                <w:ilvl w:val="1"/>
                <w:numId w:val="23"/>
              </w:numPr>
              <w:rPr>
                <w:rFonts w:ascii="Segoe UI" w:eastAsia="Times New Roman" w:hAnsi="Segoe UI" w:cs="Segoe UI"/>
                <w:color w:val="000000"/>
                <w:sz w:val="18"/>
                <w:szCs w:val="20"/>
              </w:rPr>
            </w:pPr>
            <w:r>
              <w:rPr>
                <w:rFonts w:ascii="Segoe UI" w:eastAsia="Times New Roman" w:hAnsi="Segoe UI" w:cs="Segoe UI"/>
                <w:color w:val="000000"/>
                <w:sz w:val="18"/>
                <w:szCs w:val="20"/>
              </w:rPr>
              <w:t>Request landlord data (rents, unit vacancy, etc.)</w:t>
            </w:r>
          </w:p>
          <w:p w14:paraId="35C8F831" w14:textId="77777777" w:rsidR="00ED1D33" w:rsidRPr="00714110" w:rsidRDefault="00ED1D33" w:rsidP="00ED1D33">
            <w:pPr>
              <w:pStyle w:val="ListParagraph"/>
              <w:numPr>
                <w:ilvl w:val="1"/>
                <w:numId w:val="23"/>
              </w:numPr>
              <w:rPr>
                <w:rFonts w:ascii="Segoe UI" w:eastAsia="Times New Roman" w:hAnsi="Segoe UI" w:cs="Segoe UI"/>
                <w:color w:val="000000"/>
                <w:sz w:val="18"/>
                <w:szCs w:val="20"/>
              </w:rPr>
            </w:pPr>
            <w:r>
              <w:rPr>
                <w:rFonts w:ascii="Segoe UI" w:eastAsia="Times New Roman" w:hAnsi="Segoe UI" w:cs="Segoe UI"/>
                <w:color w:val="000000"/>
                <w:sz w:val="18"/>
                <w:szCs w:val="20"/>
              </w:rPr>
              <w:t>Focus on simply stating to landlords the incentives to renting with FHN agencies</w:t>
            </w:r>
          </w:p>
        </w:tc>
        <w:tc>
          <w:tcPr>
            <w:tcW w:w="1525" w:type="dxa"/>
            <w:tcBorders>
              <w:top w:val="nil"/>
              <w:left w:val="nil"/>
              <w:bottom w:val="single" w:sz="4" w:space="0" w:color="auto"/>
              <w:right w:val="single" w:sz="4" w:space="0" w:color="auto"/>
            </w:tcBorders>
            <w:shd w:val="clear" w:color="auto" w:fill="auto"/>
            <w:noWrap/>
            <w:vAlign w:val="center"/>
          </w:tcPr>
          <w:p w14:paraId="79E6369B" w14:textId="77777777" w:rsidR="00ED1D33" w:rsidRPr="00170E65"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Ginger, Anne, and Cathy</w:t>
            </w:r>
          </w:p>
        </w:tc>
        <w:tc>
          <w:tcPr>
            <w:tcW w:w="1625" w:type="dxa"/>
            <w:tcBorders>
              <w:top w:val="nil"/>
              <w:left w:val="nil"/>
              <w:bottom w:val="single" w:sz="4" w:space="0" w:color="auto"/>
              <w:right w:val="single" w:sz="4" w:space="0" w:color="auto"/>
            </w:tcBorders>
            <w:shd w:val="clear" w:color="auto" w:fill="auto"/>
            <w:vAlign w:val="center"/>
          </w:tcPr>
          <w:p w14:paraId="0FC9CB1A" w14:textId="77777777" w:rsidR="00ED1D33"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Late July 2017</w:t>
            </w:r>
          </w:p>
        </w:tc>
      </w:tr>
      <w:tr w:rsidR="00ED1D33" w:rsidRPr="00D57546" w14:paraId="07DDF7DE" w14:textId="77777777" w:rsidTr="00ED1D33">
        <w:trPr>
          <w:trHeight w:val="802"/>
        </w:trPr>
        <w:tc>
          <w:tcPr>
            <w:tcW w:w="630" w:type="dxa"/>
            <w:vMerge/>
            <w:tcBorders>
              <w:left w:val="single" w:sz="4" w:space="0" w:color="auto"/>
              <w:bottom w:val="single" w:sz="4" w:space="0" w:color="auto"/>
              <w:right w:val="single" w:sz="4" w:space="0" w:color="auto"/>
            </w:tcBorders>
            <w:shd w:val="clear" w:color="auto" w:fill="E5DFEC" w:themeFill="accent4" w:themeFillTint="33"/>
          </w:tcPr>
          <w:p w14:paraId="3DA9384D" w14:textId="77777777" w:rsidR="00ED1D33" w:rsidRPr="00170E65" w:rsidRDefault="00ED1D33" w:rsidP="00ED1D33">
            <w:pPr>
              <w:spacing w:after="0" w:line="240" w:lineRule="auto"/>
              <w:rPr>
                <w:rFonts w:ascii="Cambria" w:eastAsia="Times New Roman" w:hAnsi="Cambria" w:cs="Times New Roman"/>
                <w:color w:val="000000"/>
                <w:sz w:val="18"/>
                <w:szCs w:val="20"/>
              </w:rPr>
            </w:pPr>
          </w:p>
        </w:tc>
        <w:tc>
          <w:tcPr>
            <w:tcW w:w="2425" w:type="dxa"/>
            <w:vMerge w:val="restart"/>
            <w:tcBorders>
              <w:top w:val="nil"/>
              <w:left w:val="single" w:sz="4" w:space="0" w:color="auto"/>
              <w:right w:val="single" w:sz="4" w:space="0" w:color="auto"/>
            </w:tcBorders>
            <w:shd w:val="clear" w:color="auto" w:fill="auto"/>
            <w:vAlign w:val="center"/>
            <w:hideMark/>
          </w:tcPr>
          <w:p w14:paraId="1FE1B9DE" w14:textId="77777777" w:rsidR="00ED1D33" w:rsidRPr="00170E65"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By December 2019, FHN will create an additional 40 units of new affordable housing within the region</w:t>
            </w:r>
          </w:p>
        </w:tc>
        <w:tc>
          <w:tcPr>
            <w:tcW w:w="7745" w:type="dxa"/>
            <w:tcBorders>
              <w:top w:val="nil"/>
              <w:left w:val="nil"/>
              <w:bottom w:val="single" w:sz="4" w:space="0" w:color="auto"/>
              <w:right w:val="single" w:sz="4" w:space="0" w:color="auto"/>
            </w:tcBorders>
            <w:shd w:val="clear" w:color="auto" w:fill="auto"/>
            <w:vAlign w:val="center"/>
            <w:hideMark/>
          </w:tcPr>
          <w:p w14:paraId="31A42F99" w14:textId="77777777" w:rsidR="00ED1D33"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Explore SRO opportunities with small “Mom and Pop” motel/hotel owners</w:t>
            </w:r>
          </w:p>
          <w:p w14:paraId="02C2D208" w14:textId="77777777" w:rsidR="00ED1D33" w:rsidRDefault="00ED1D33" w:rsidP="00ED1D33">
            <w:pPr>
              <w:pStyle w:val="ListParagraph"/>
              <w:numPr>
                <w:ilvl w:val="0"/>
                <w:numId w:val="23"/>
              </w:numPr>
              <w:rPr>
                <w:rFonts w:ascii="Segoe UI" w:eastAsia="Times New Roman" w:hAnsi="Segoe UI" w:cs="Segoe UI"/>
                <w:color w:val="000000"/>
                <w:sz w:val="18"/>
                <w:szCs w:val="20"/>
              </w:rPr>
            </w:pPr>
            <w:r>
              <w:rPr>
                <w:rFonts w:ascii="Segoe UI" w:eastAsia="Times New Roman" w:hAnsi="Segoe UI" w:cs="Segoe UI"/>
                <w:color w:val="000000"/>
                <w:sz w:val="18"/>
                <w:szCs w:val="20"/>
              </w:rPr>
              <w:t>Look into habitability requirements for PSH/SRO</w:t>
            </w:r>
          </w:p>
          <w:p w14:paraId="07004165" w14:textId="77777777" w:rsidR="00ED1D33" w:rsidRPr="001C3474" w:rsidRDefault="00ED1D33" w:rsidP="00ED1D33">
            <w:pPr>
              <w:pStyle w:val="ListParagraph"/>
              <w:numPr>
                <w:ilvl w:val="0"/>
                <w:numId w:val="23"/>
              </w:numPr>
              <w:rPr>
                <w:rFonts w:ascii="Segoe UI" w:eastAsia="Times New Roman" w:hAnsi="Segoe UI" w:cs="Segoe UI"/>
                <w:color w:val="000000"/>
                <w:sz w:val="18"/>
                <w:szCs w:val="20"/>
              </w:rPr>
            </w:pPr>
            <w:r>
              <w:rPr>
                <w:rFonts w:ascii="Segoe UI" w:eastAsia="Times New Roman" w:hAnsi="Segoe UI" w:cs="Segoe UI"/>
                <w:color w:val="000000"/>
                <w:sz w:val="18"/>
                <w:szCs w:val="20"/>
              </w:rPr>
              <w:t>Explore grant funding to assist in the transition from motel/hotel owner to landlord</w:t>
            </w:r>
          </w:p>
        </w:tc>
        <w:tc>
          <w:tcPr>
            <w:tcW w:w="1525" w:type="dxa"/>
            <w:tcBorders>
              <w:top w:val="nil"/>
              <w:left w:val="nil"/>
              <w:bottom w:val="single" w:sz="4" w:space="0" w:color="auto"/>
              <w:right w:val="single" w:sz="4" w:space="0" w:color="auto"/>
            </w:tcBorders>
            <w:shd w:val="clear" w:color="auto" w:fill="auto"/>
            <w:noWrap/>
            <w:vAlign w:val="center"/>
            <w:hideMark/>
          </w:tcPr>
          <w:p w14:paraId="2FD973EC" w14:textId="77777777" w:rsidR="00ED1D33" w:rsidRPr="00170E65"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Cathy and Housing Working Group Participants</w:t>
            </w:r>
          </w:p>
        </w:tc>
        <w:tc>
          <w:tcPr>
            <w:tcW w:w="1625" w:type="dxa"/>
            <w:tcBorders>
              <w:top w:val="nil"/>
              <w:left w:val="nil"/>
              <w:bottom w:val="single" w:sz="4" w:space="0" w:color="auto"/>
              <w:right w:val="single" w:sz="4" w:space="0" w:color="auto"/>
            </w:tcBorders>
            <w:shd w:val="clear" w:color="auto" w:fill="auto"/>
            <w:vAlign w:val="center"/>
          </w:tcPr>
          <w:p w14:paraId="4440DFFE" w14:textId="77777777" w:rsidR="00ED1D33" w:rsidRPr="00170E65"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TBD</w:t>
            </w:r>
          </w:p>
        </w:tc>
      </w:tr>
      <w:tr w:rsidR="00ED1D33" w:rsidRPr="00D57546" w14:paraId="2DEACC38" w14:textId="77777777" w:rsidTr="00ED1D33">
        <w:trPr>
          <w:trHeight w:val="527"/>
        </w:trPr>
        <w:tc>
          <w:tcPr>
            <w:tcW w:w="630" w:type="dxa"/>
            <w:vMerge/>
            <w:tcBorders>
              <w:left w:val="single" w:sz="4" w:space="0" w:color="auto"/>
              <w:bottom w:val="single" w:sz="4" w:space="0" w:color="auto"/>
              <w:right w:val="single" w:sz="4" w:space="0" w:color="auto"/>
            </w:tcBorders>
            <w:shd w:val="clear" w:color="auto" w:fill="E5DFEC" w:themeFill="accent4" w:themeFillTint="33"/>
          </w:tcPr>
          <w:p w14:paraId="697AC0AF" w14:textId="77777777" w:rsidR="00ED1D33" w:rsidRPr="00170E65" w:rsidRDefault="00ED1D33" w:rsidP="00ED1D33">
            <w:pPr>
              <w:spacing w:after="0" w:line="240" w:lineRule="auto"/>
              <w:rPr>
                <w:rFonts w:ascii="Cambria" w:eastAsia="Times New Roman" w:hAnsi="Cambria" w:cs="Times New Roman"/>
                <w:color w:val="000000"/>
                <w:sz w:val="18"/>
                <w:szCs w:val="20"/>
              </w:rPr>
            </w:pPr>
          </w:p>
        </w:tc>
        <w:tc>
          <w:tcPr>
            <w:tcW w:w="2425" w:type="dxa"/>
            <w:vMerge/>
            <w:tcBorders>
              <w:left w:val="single" w:sz="4" w:space="0" w:color="auto"/>
              <w:bottom w:val="single" w:sz="4" w:space="0" w:color="auto"/>
              <w:right w:val="single" w:sz="4" w:space="0" w:color="auto"/>
            </w:tcBorders>
            <w:shd w:val="clear" w:color="auto" w:fill="auto"/>
            <w:vAlign w:val="center"/>
          </w:tcPr>
          <w:p w14:paraId="253EECE4" w14:textId="77777777" w:rsidR="00ED1D33" w:rsidRDefault="00ED1D33" w:rsidP="00ED1D33">
            <w:pPr>
              <w:spacing w:after="0" w:line="240" w:lineRule="auto"/>
              <w:rPr>
                <w:rFonts w:ascii="Segoe UI" w:eastAsia="Times New Roman" w:hAnsi="Segoe UI" w:cs="Segoe UI"/>
                <w:color w:val="000000"/>
                <w:sz w:val="18"/>
                <w:szCs w:val="20"/>
              </w:rPr>
            </w:pPr>
          </w:p>
        </w:tc>
        <w:tc>
          <w:tcPr>
            <w:tcW w:w="7745" w:type="dxa"/>
            <w:tcBorders>
              <w:top w:val="nil"/>
              <w:left w:val="nil"/>
              <w:bottom w:val="single" w:sz="4" w:space="0" w:color="auto"/>
              <w:right w:val="single" w:sz="4" w:space="0" w:color="auto"/>
            </w:tcBorders>
            <w:shd w:val="clear" w:color="auto" w:fill="auto"/>
          </w:tcPr>
          <w:p w14:paraId="7A12AF35" w14:textId="77777777" w:rsidR="00ED1D33"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 xml:space="preserve">Explore redevelopment opportunity in the Department of Corrections’ property </w:t>
            </w:r>
          </w:p>
          <w:p w14:paraId="39D86FED" w14:textId="77777777" w:rsidR="00ED1D33" w:rsidRPr="001C3474" w:rsidRDefault="00ED1D33" w:rsidP="00ED1D33">
            <w:pPr>
              <w:pStyle w:val="ListParagraph"/>
              <w:numPr>
                <w:ilvl w:val="0"/>
                <w:numId w:val="24"/>
              </w:numPr>
              <w:rPr>
                <w:rFonts w:ascii="Segoe UI" w:eastAsia="Times New Roman" w:hAnsi="Segoe UI" w:cs="Segoe UI"/>
                <w:color w:val="000000"/>
                <w:sz w:val="18"/>
                <w:szCs w:val="20"/>
              </w:rPr>
            </w:pPr>
            <w:r>
              <w:rPr>
                <w:rFonts w:ascii="Segoe UI" w:eastAsia="Times New Roman" w:hAnsi="Segoe UI" w:cs="Segoe UI"/>
                <w:color w:val="000000"/>
                <w:sz w:val="18"/>
                <w:szCs w:val="20"/>
              </w:rPr>
              <w:t>Contact Marshall at Virginia CARES to explore project feasibility</w:t>
            </w:r>
          </w:p>
        </w:tc>
        <w:tc>
          <w:tcPr>
            <w:tcW w:w="1525" w:type="dxa"/>
            <w:tcBorders>
              <w:top w:val="nil"/>
              <w:left w:val="nil"/>
              <w:bottom w:val="single" w:sz="4" w:space="0" w:color="auto"/>
              <w:right w:val="single" w:sz="4" w:space="0" w:color="auto"/>
            </w:tcBorders>
            <w:shd w:val="clear" w:color="auto" w:fill="auto"/>
            <w:noWrap/>
            <w:vAlign w:val="center"/>
          </w:tcPr>
          <w:p w14:paraId="3F4AB1B0" w14:textId="77777777" w:rsidR="00ED1D33"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People, Inc. lead with FHN in support</w:t>
            </w:r>
          </w:p>
        </w:tc>
        <w:tc>
          <w:tcPr>
            <w:tcW w:w="1625" w:type="dxa"/>
            <w:tcBorders>
              <w:top w:val="nil"/>
              <w:left w:val="nil"/>
              <w:bottom w:val="single" w:sz="4" w:space="0" w:color="auto"/>
              <w:right w:val="single" w:sz="4" w:space="0" w:color="auto"/>
            </w:tcBorders>
            <w:shd w:val="clear" w:color="auto" w:fill="auto"/>
            <w:vAlign w:val="center"/>
          </w:tcPr>
          <w:p w14:paraId="2F8F7791" w14:textId="77777777" w:rsidR="00ED1D33"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ASAP</w:t>
            </w:r>
          </w:p>
        </w:tc>
      </w:tr>
      <w:tr w:rsidR="00ED1D33" w:rsidRPr="00D57546" w14:paraId="485F8557" w14:textId="77777777" w:rsidTr="00ED1D33">
        <w:trPr>
          <w:trHeight w:val="977"/>
        </w:trPr>
        <w:tc>
          <w:tcPr>
            <w:tcW w:w="630" w:type="dxa"/>
            <w:vMerge/>
            <w:tcBorders>
              <w:left w:val="single" w:sz="4" w:space="0" w:color="auto"/>
              <w:right w:val="single" w:sz="4" w:space="0" w:color="auto"/>
            </w:tcBorders>
            <w:shd w:val="clear" w:color="auto" w:fill="E5DFEC" w:themeFill="accent4" w:themeFillTint="33"/>
          </w:tcPr>
          <w:p w14:paraId="23A95251" w14:textId="77777777" w:rsidR="00ED1D33" w:rsidRPr="00170E65" w:rsidRDefault="00ED1D33" w:rsidP="00ED1D33">
            <w:pPr>
              <w:spacing w:after="0" w:line="240" w:lineRule="auto"/>
              <w:rPr>
                <w:rFonts w:ascii="Cambria" w:eastAsia="Times New Roman" w:hAnsi="Cambria" w:cs="Times New Roman"/>
                <w:color w:val="000000"/>
                <w:sz w:val="18"/>
                <w:szCs w:val="20"/>
              </w:rPr>
            </w:pPr>
          </w:p>
        </w:tc>
        <w:tc>
          <w:tcPr>
            <w:tcW w:w="2425" w:type="dxa"/>
            <w:vMerge w:val="restart"/>
            <w:tcBorders>
              <w:top w:val="single" w:sz="4" w:space="0" w:color="auto"/>
              <w:left w:val="single" w:sz="4" w:space="0" w:color="auto"/>
              <w:right w:val="single" w:sz="4" w:space="0" w:color="auto"/>
            </w:tcBorders>
            <w:shd w:val="clear" w:color="auto" w:fill="auto"/>
            <w:vAlign w:val="center"/>
            <w:hideMark/>
          </w:tcPr>
          <w:p w14:paraId="31C7BC54" w14:textId="77777777" w:rsidR="00ED1D33" w:rsidRPr="00170E65"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By April 2018, all comprehensive plans that are up for renewal in the region will include affordable housing incentives</w:t>
            </w:r>
          </w:p>
        </w:tc>
        <w:tc>
          <w:tcPr>
            <w:tcW w:w="7745" w:type="dxa"/>
            <w:tcBorders>
              <w:top w:val="single" w:sz="4" w:space="0" w:color="auto"/>
              <w:left w:val="nil"/>
              <w:bottom w:val="single" w:sz="4" w:space="0" w:color="auto"/>
              <w:right w:val="single" w:sz="4" w:space="0" w:color="auto"/>
            </w:tcBorders>
            <w:shd w:val="clear" w:color="auto" w:fill="auto"/>
            <w:vAlign w:val="center"/>
            <w:hideMark/>
          </w:tcPr>
          <w:p w14:paraId="5690A041" w14:textId="77777777" w:rsidR="00ED1D33" w:rsidRPr="00170E65"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Develop calendar of comprehensive plan proceedings in all localities (specific focus on Culpeper, Fauquier, Madison, and any others up for renewal in 2017-2018)</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14:paraId="0560D13B" w14:textId="77777777" w:rsidR="00ED1D33" w:rsidRPr="00170E65"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 xml:space="preserve">Patrick </w:t>
            </w:r>
            <w:proofErr w:type="spellStart"/>
            <w:r>
              <w:rPr>
                <w:rFonts w:ascii="Segoe UI" w:eastAsia="Times New Roman" w:hAnsi="Segoe UI" w:cs="Segoe UI"/>
                <w:color w:val="000000"/>
                <w:sz w:val="18"/>
                <w:szCs w:val="20"/>
              </w:rPr>
              <w:t>Mauney</w:t>
            </w:r>
            <w:proofErr w:type="spellEnd"/>
            <w:r>
              <w:rPr>
                <w:rFonts w:ascii="Segoe UI" w:eastAsia="Times New Roman" w:hAnsi="Segoe UI" w:cs="Segoe UI"/>
                <w:color w:val="000000"/>
                <w:sz w:val="18"/>
                <w:szCs w:val="20"/>
              </w:rPr>
              <w:t xml:space="preserve"> </w:t>
            </w:r>
          </w:p>
        </w:tc>
        <w:tc>
          <w:tcPr>
            <w:tcW w:w="1625" w:type="dxa"/>
            <w:tcBorders>
              <w:top w:val="single" w:sz="4" w:space="0" w:color="auto"/>
              <w:left w:val="nil"/>
              <w:bottom w:val="single" w:sz="4" w:space="0" w:color="auto"/>
              <w:right w:val="single" w:sz="4" w:space="0" w:color="auto"/>
            </w:tcBorders>
            <w:shd w:val="clear" w:color="auto" w:fill="auto"/>
            <w:vAlign w:val="center"/>
          </w:tcPr>
          <w:p w14:paraId="6E478252" w14:textId="77777777" w:rsidR="00ED1D33" w:rsidRPr="00170E65"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TBD</w:t>
            </w:r>
          </w:p>
        </w:tc>
      </w:tr>
      <w:tr w:rsidR="00ED1D33" w:rsidRPr="00D57546" w14:paraId="14A82E43" w14:textId="77777777" w:rsidTr="00ED1D33">
        <w:trPr>
          <w:trHeight w:val="806"/>
        </w:trPr>
        <w:tc>
          <w:tcPr>
            <w:tcW w:w="630" w:type="dxa"/>
            <w:tcBorders>
              <w:left w:val="single" w:sz="4" w:space="0" w:color="auto"/>
              <w:right w:val="single" w:sz="4" w:space="0" w:color="auto"/>
            </w:tcBorders>
            <w:shd w:val="clear" w:color="auto" w:fill="E5DFEC" w:themeFill="accent4" w:themeFillTint="33"/>
          </w:tcPr>
          <w:p w14:paraId="138B36B2" w14:textId="77777777" w:rsidR="00ED1D33" w:rsidRPr="00170E65" w:rsidRDefault="00ED1D33" w:rsidP="00ED1D33">
            <w:pPr>
              <w:spacing w:after="0" w:line="240" w:lineRule="auto"/>
              <w:rPr>
                <w:rFonts w:ascii="Cambria" w:eastAsia="Times New Roman" w:hAnsi="Cambria" w:cs="Times New Roman"/>
                <w:color w:val="000000"/>
                <w:sz w:val="18"/>
                <w:szCs w:val="20"/>
              </w:rPr>
            </w:pPr>
          </w:p>
        </w:tc>
        <w:tc>
          <w:tcPr>
            <w:tcW w:w="2425" w:type="dxa"/>
            <w:vMerge/>
            <w:tcBorders>
              <w:left w:val="single" w:sz="4" w:space="0" w:color="auto"/>
              <w:right w:val="single" w:sz="4" w:space="0" w:color="auto"/>
            </w:tcBorders>
            <w:shd w:val="clear" w:color="auto" w:fill="auto"/>
            <w:vAlign w:val="center"/>
          </w:tcPr>
          <w:p w14:paraId="5EBE0734" w14:textId="77777777" w:rsidR="00ED1D33" w:rsidRDefault="00ED1D33" w:rsidP="00ED1D33">
            <w:pPr>
              <w:spacing w:after="0" w:line="240" w:lineRule="auto"/>
              <w:rPr>
                <w:rFonts w:ascii="Segoe UI" w:eastAsia="Times New Roman" w:hAnsi="Segoe UI" w:cs="Segoe UI"/>
                <w:color w:val="000000"/>
                <w:sz w:val="18"/>
                <w:szCs w:val="20"/>
              </w:rPr>
            </w:pPr>
          </w:p>
        </w:tc>
        <w:tc>
          <w:tcPr>
            <w:tcW w:w="7745" w:type="dxa"/>
            <w:tcBorders>
              <w:top w:val="single" w:sz="4" w:space="0" w:color="auto"/>
              <w:left w:val="nil"/>
              <w:bottom w:val="single" w:sz="4" w:space="0" w:color="auto"/>
              <w:right w:val="single" w:sz="4" w:space="0" w:color="auto"/>
            </w:tcBorders>
            <w:shd w:val="clear" w:color="auto" w:fill="auto"/>
            <w:vAlign w:val="center"/>
          </w:tcPr>
          <w:p w14:paraId="3B274D1A" w14:textId="77777777" w:rsidR="00ED1D33"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Complete a regional affordable housing assessment.  Tasks include:</w:t>
            </w:r>
          </w:p>
          <w:p w14:paraId="6DC5B7E8" w14:textId="77777777" w:rsidR="00ED1D33" w:rsidRDefault="00ED1D33" w:rsidP="00ED1D33">
            <w:pPr>
              <w:pStyle w:val="ListParagraph"/>
              <w:numPr>
                <w:ilvl w:val="0"/>
                <w:numId w:val="24"/>
              </w:numPr>
              <w:rPr>
                <w:rFonts w:ascii="Segoe UI" w:eastAsia="Times New Roman" w:hAnsi="Segoe UI" w:cs="Segoe UI"/>
                <w:color w:val="000000"/>
                <w:sz w:val="18"/>
                <w:szCs w:val="20"/>
              </w:rPr>
            </w:pPr>
            <w:r>
              <w:rPr>
                <w:rFonts w:ascii="Segoe UI" w:eastAsia="Times New Roman" w:hAnsi="Segoe UI" w:cs="Segoe UI"/>
                <w:color w:val="000000"/>
                <w:sz w:val="18"/>
                <w:szCs w:val="20"/>
              </w:rPr>
              <w:t>Reach out to VHDA to extend capacity building grant deadline</w:t>
            </w:r>
          </w:p>
          <w:p w14:paraId="552D3AD6" w14:textId="77777777" w:rsidR="00ED1D33" w:rsidRDefault="00ED1D33" w:rsidP="00ED1D33">
            <w:pPr>
              <w:pStyle w:val="ListParagraph"/>
              <w:numPr>
                <w:ilvl w:val="0"/>
                <w:numId w:val="24"/>
              </w:numPr>
              <w:rPr>
                <w:rFonts w:ascii="Segoe UI" w:eastAsia="Times New Roman" w:hAnsi="Segoe UI" w:cs="Segoe UI"/>
                <w:color w:val="000000"/>
                <w:sz w:val="18"/>
                <w:szCs w:val="20"/>
              </w:rPr>
            </w:pPr>
            <w:r>
              <w:rPr>
                <w:rFonts w:ascii="Segoe UI" w:eastAsia="Times New Roman" w:hAnsi="Segoe UI" w:cs="Segoe UI"/>
                <w:color w:val="000000"/>
                <w:sz w:val="18"/>
                <w:szCs w:val="20"/>
              </w:rPr>
              <w:t>Access People, Inc.’s market study data for the region</w:t>
            </w:r>
          </w:p>
          <w:p w14:paraId="433711D0" w14:textId="77777777" w:rsidR="00ED1D33" w:rsidRPr="006861BC" w:rsidRDefault="00ED1D33" w:rsidP="00ED1D33">
            <w:pPr>
              <w:pStyle w:val="ListParagraph"/>
              <w:numPr>
                <w:ilvl w:val="0"/>
                <w:numId w:val="24"/>
              </w:numPr>
              <w:rPr>
                <w:rFonts w:ascii="Segoe UI" w:eastAsia="Times New Roman" w:hAnsi="Segoe UI" w:cs="Segoe UI"/>
                <w:color w:val="000000"/>
                <w:sz w:val="18"/>
                <w:szCs w:val="20"/>
              </w:rPr>
            </w:pPr>
            <w:r>
              <w:rPr>
                <w:rFonts w:ascii="Segoe UI" w:eastAsia="Times New Roman" w:hAnsi="Segoe UI" w:cs="Segoe UI"/>
                <w:color w:val="000000"/>
                <w:sz w:val="18"/>
                <w:szCs w:val="20"/>
              </w:rPr>
              <w:t>Explore consultant options for completing the assessment</w:t>
            </w:r>
          </w:p>
        </w:tc>
        <w:tc>
          <w:tcPr>
            <w:tcW w:w="1525" w:type="dxa"/>
            <w:tcBorders>
              <w:top w:val="single" w:sz="4" w:space="0" w:color="auto"/>
              <w:left w:val="nil"/>
              <w:bottom w:val="single" w:sz="4" w:space="0" w:color="auto"/>
              <w:right w:val="single" w:sz="4" w:space="0" w:color="auto"/>
            </w:tcBorders>
            <w:shd w:val="clear" w:color="auto" w:fill="auto"/>
            <w:noWrap/>
            <w:vAlign w:val="center"/>
          </w:tcPr>
          <w:p w14:paraId="32B32BE2" w14:textId="77777777" w:rsidR="00ED1D33"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Cathy</w:t>
            </w:r>
          </w:p>
        </w:tc>
        <w:tc>
          <w:tcPr>
            <w:tcW w:w="1625" w:type="dxa"/>
            <w:tcBorders>
              <w:top w:val="single" w:sz="4" w:space="0" w:color="auto"/>
              <w:left w:val="nil"/>
              <w:bottom w:val="single" w:sz="4" w:space="0" w:color="auto"/>
              <w:right w:val="single" w:sz="4" w:space="0" w:color="auto"/>
            </w:tcBorders>
            <w:shd w:val="clear" w:color="auto" w:fill="auto"/>
            <w:vAlign w:val="center"/>
          </w:tcPr>
          <w:p w14:paraId="1EA75658" w14:textId="77777777" w:rsidR="00ED1D33" w:rsidRPr="00170E65"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By end of September</w:t>
            </w:r>
          </w:p>
        </w:tc>
      </w:tr>
      <w:tr w:rsidR="00ED1D33" w:rsidRPr="00D57546" w14:paraId="3A8146CB" w14:textId="77777777" w:rsidTr="00ED1D33">
        <w:trPr>
          <w:trHeight w:val="734"/>
        </w:trPr>
        <w:tc>
          <w:tcPr>
            <w:tcW w:w="630" w:type="dxa"/>
            <w:tcBorders>
              <w:left w:val="single" w:sz="4" w:space="0" w:color="auto"/>
              <w:bottom w:val="single" w:sz="4" w:space="0" w:color="auto"/>
              <w:right w:val="single" w:sz="4" w:space="0" w:color="auto"/>
            </w:tcBorders>
            <w:shd w:val="clear" w:color="auto" w:fill="E5DFEC" w:themeFill="accent4" w:themeFillTint="33"/>
          </w:tcPr>
          <w:p w14:paraId="13036DF9" w14:textId="77777777" w:rsidR="00ED1D33" w:rsidRPr="00170E65" w:rsidRDefault="00ED1D33" w:rsidP="00ED1D33">
            <w:pPr>
              <w:spacing w:after="0" w:line="240" w:lineRule="auto"/>
              <w:rPr>
                <w:rFonts w:ascii="Cambria" w:eastAsia="Times New Roman" w:hAnsi="Cambria" w:cs="Times New Roman"/>
                <w:color w:val="000000"/>
                <w:sz w:val="18"/>
                <w:szCs w:val="20"/>
              </w:rPr>
            </w:pPr>
          </w:p>
        </w:tc>
        <w:tc>
          <w:tcPr>
            <w:tcW w:w="2425" w:type="dxa"/>
            <w:vMerge/>
            <w:tcBorders>
              <w:left w:val="single" w:sz="4" w:space="0" w:color="auto"/>
              <w:bottom w:val="single" w:sz="4" w:space="0" w:color="auto"/>
              <w:right w:val="single" w:sz="4" w:space="0" w:color="auto"/>
            </w:tcBorders>
            <w:shd w:val="clear" w:color="auto" w:fill="auto"/>
            <w:vAlign w:val="center"/>
          </w:tcPr>
          <w:p w14:paraId="059EB4B0" w14:textId="77777777" w:rsidR="00ED1D33" w:rsidRDefault="00ED1D33" w:rsidP="00ED1D33">
            <w:pPr>
              <w:spacing w:after="0" w:line="240" w:lineRule="auto"/>
              <w:rPr>
                <w:rFonts w:ascii="Segoe UI" w:eastAsia="Times New Roman" w:hAnsi="Segoe UI" w:cs="Segoe UI"/>
                <w:color w:val="000000"/>
                <w:sz w:val="18"/>
                <w:szCs w:val="20"/>
              </w:rPr>
            </w:pPr>
          </w:p>
        </w:tc>
        <w:tc>
          <w:tcPr>
            <w:tcW w:w="7745" w:type="dxa"/>
            <w:tcBorders>
              <w:top w:val="single" w:sz="4" w:space="0" w:color="auto"/>
              <w:left w:val="nil"/>
              <w:bottom w:val="single" w:sz="4" w:space="0" w:color="auto"/>
              <w:right w:val="single" w:sz="4" w:space="0" w:color="auto"/>
            </w:tcBorders>
            <w:shd w:val="clear" w:color="auto" w:fill="auto"/>
            <w:vAlign w:val="center"/>
          </w:tcPr>
          <w:p w14:paraId="34868580" w14:textId="77777777" w:rsidR="00ED1D33"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After completion of regional affordable housing assessment, People, Inc. will use the results to initiate and lead advocacy planning</w:t>
            </w:r>
          </w:p>
        </w:tc>
        <w:tc>
          <w:tcPr>
            <w:tcW w:w="1525" w:type="dxa"/>
            <w:tcBorders>
              <w:top w:val="single" w:sz="4" w:space="0" w:color="auto"/>
              <w:left w:val="nil"/>
              <w:bottom w:val="single" w:sz="4" w:space="0" w:color="auto"/>
              <w:right w:val="single" w:sz="4" w:space="0" w:color="auto"/>
            </w:tcBorders>
            <w:shd w:val="clear" w:color="auto" w:fill="auto"/>
            <w:noWrap/>
            <w:vAlign w:val="center"/>
          </w:tcPr>
          <w:p w14:paraId="27BC56DE" w14:textId="77777777" w:rsidR="00ED1D33"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People, Inc.</w:t>
            </w:r>
          </w:p>
        </w:tc>
        <w:tc>
          <w:tcPr>
            <w:tcW w:w="1625" w:type="dxa"/>
            <w:tcBorders>
              <w:top w:val="single" w:sz="4" w:space="0" w:color="auto"/>
              <w:left w:val="nil"/>
              <w:bottom w:val="single" w:sz="4" w:space="0" w:color="auto"/>
              <w:right w:val="single" w:sz="4" w:space="0" w:color="auto"/>
            </w:tcBorders>
            <w:shd w:val="clear" w:color="auto" w:fill="auto"/>
            <w:vAlign w:val="center"/>
          </w:tcPr>
          <w:p w14:paraId="7F5D548B" w14:textId="77777777" w:rsidR="00ED1D33" w:rsidRDefault="00ED1D33" w:rsidP="00ED1D33">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Upon completion of AH assessment</w:t>
            </w:r>
          </w:p>
        </w:tc>
      </w:tr>
    </w:tbl>
    <w:p w14:paraId="627A0966" w14:textId="77777777" w:rsidR="00A73AB5" w:rsidRDefault="00A73AB5" w:rsidP="001A056F">
      <w:pPr>
        <w:jc w:val="both"/>
        <w:rPr>
          <w:rFonts w:ascii="Century Gothic" w:hAnsi="Century Gothic"/>
          <w:color w:val="595959" w:themeColor="text1" w:themeTint="A6"/>
          <w:sz w:val="36"/>
        </w:rPr>
      </w:pPr>
    </w:p>
    <w:tbl>
      <w:tblPr>
        <w:tblpPr w:leftFromText="180" w:rightFromText="180" w:vertAnchor="text" w:horzAnchor="margin" w:tblpXSpec="center" w:tblpY="-287"/>
        <w:tblW w:w="13950" w:type="dxa"/>
        <w:tblLayout w:type="fixed"/>
        <w:tblLook w:val="04A0" w:firstRow="1" w:lastRow="0" w:firstColumn="1" w:lastColumn="0" w:noHBand="0" w:noVBand="1"/>
      </w:tblPr>
      <w:tblGrid>
        <w:gridCol w:w="805"/>
        <w:gridCol w:w="2795"/>
        <w:gridCol w:w="7200"/>
        <w:gridCol w:w="1435"/>
        <w:gridCol w:w="1715"/>
      </w:tblGrid>
      <w:tr w:rsidR="00C35701" w:rsidRPr="00D57546" w14:paraId="4B844FF2" w14:textId="77777777" w:rsidTr="00C35701">
        <w:trPr>
          <w:trHeight w:val="442"/>
        </w:trPr>
        <w:tc>
          <w:tcPr>
            <w:tcW w:w="80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tcPr>
          <w:p w14:paraId="2D31C35E" w14:textId="77777777" w:rsidR="00C35701" w:rsidRPr="00D920EA" w:rsidRDefault="00C35701" w:rsidP="00C35701">
            <w:pPr>
              <w:spacing w:after="0" w:line="240" w:lineRule="auto"/>
              <w:ind w:left="113" w:right="113"/>
              <w:jc w:val="center"/>
              <w:rPr>
                <w:rFonts w:ascii="Century Gothic" w:eastAsia="Times New Roman" w:hAnsi="Century Gothic" w:cs="Times New Roman"/>
                <w:bCs/>
                <w:color w:val="595959" w:themeColor="text1" w:themeTint="A6"/>
                <w:sz w:val="18"/>
                <w:szCs w:val="20"/>
              </w:rPr>
            </w:pPr>
            <w:r w:rsidRPr="00D920EA">
              <w:rPr>
                <w:rFonts w:ascii="Century Gothic" w:eastAsia="Times New Roman" w:hAnsi="Century Gothic" w:cs="Times New Roman"/>
                <w:bCs/>
                <w:color w:val="595959" w:themeColor="text1" w:themeTint="A6"/>
                <w:sz w:val="24"/>
                <w:szCs w:val="20"/>
              </w:rPr>
              <w:lastRenderedPageBreak/>
              <w:t xml:space="preserve">LPG Leadership and Governance </w:t>
            </w:r>
          </w:p>
        </w:tc>
        <w:tc>
          <w:tcPr>
            <w:tcW w:w="2795"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920AD23" w14:textId="77777777" w:rsidR="00C35701" w:rsidRPr="00D920EA" w:rsidRDefault="00C35701" w:rsidP="00C35701">
            <w:pPr>
              <w:spacing w:after="0" w:line="240" w:lineRule="auto"/>
              <w:rPr>
                <w:rFonts w:ascii="Segoe UI" w:eastAsia="Times New Roman" w:hAnsi="Segoe UI" w:cs="Segoe UI"/>
                <w:b/>
                <w:bCs/>
                <w:color w:val="000000"/>
                <w:sz w:val="18"/>
                <w:szCs w:val="20"/>
              </w:rPr>
            </w:pPr>
            <w:r w:rsidRPr="00D920EA">
              <w:rPr>
                <w:rFonts w:ascii="Segoe UI" w:eastAsia="Times New Roman" w:hAnsi="Segoe UI" w:cs="Segoe UI"/>
                <w:b/>
                <w:bCs/>
                <w:color w:val="000000"/>
                <w:sz w:val="18"/>
                <w:szCs w:val="20"/>
              </w:rPr>
              <w:t xml:space="preserve">Goals </w:t>
            </w:r>
          </w:p>
        </w:tc>
        <w:tc>
          <w:tcPr>
            <w:tcW w:w="720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59EF634" w14:textId="77777777" w:rsidR="00C35701" w:rsidRPr="00D920EA" w:rsidRDefault="00C35701" w:rsidP="00C35701">
            <w:pPr>
              <w:spacing w:after="0" w:line="240" w:lineRule="auto"/>
              <w:rPr>
                <w:rFonts w:ascii="Segoe UI" w:eastAsia="Times New Roman" w:hAnsi="Segoe UI" w:cs="Segoe UI"/>
                <w:b/>
                <w:bCs/>
                <w:color w:val="000000"/>
                <w:sz w:val="18"/>
                <w:szCs w:val="20"/>
              </w:rPr>
            </w:pPr>
            <w:r w:rsidRPr="00D920EA">
              <w:rPr>
                <w:rFonts w:ascii="Segoe UI" w:eastAsia="Times New Roman" w:hAnsi="Segoe UI" w:cs="Segoe UI"/>
                <w:b/>
                <w:bCs/>
                <w:color w:val="000000"/>
                <w:sz w:val="18"/>
                <w:szCs w:val="20"/>
              </w:rPr>
              <w:t>Action Steps</w:t>
            </w:r>
          </w:p>
        </w:tc>
        <w:tc>
          <w:tcPr>
            <w:tcW w:w="14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5E57DE3D" w14:textId="77777777" w:rsidR="00C35701" w:rsidRPr="00D920EA" w:rsidRDefault="00C35701" w:rsidP="00C35701">
            <w:pPr>
              <w:spacing w:after="0" w:line="240" w:lineRule="auto"/>
              <w:rPr>
                <w:rFonts w:ascii="Segoe UI" w:eastAsia="Times New Roman" w:hAnsi="Segoe UI" w:cs="Segoe UI"/>
                <w:b/>
                <w:bCs/>
                <w:color w:val="000000"/>
                <w:sz w:val="18"/>
                <w:szCs w:val="20"/>
              </w:rPr>
            </w:pPr>
            <w:r w:rsidRPr="00D920EA">
              <w:rPr>
                <w:rFonts w:ascii="Segoe UI" w:eastAsia="Times New Roman" w:hAnsi="Segoe UI" w:cs="Segoe UI"/>
                <w:b/>
                <w:bCs/>
                <w:color w:val="000000"/>
                <w:sz w:val="18"/>
                <w:szCs w:val="20"/>
              </w:rPr>
              <w:t>Responsible</w:t>
            </w:r>
          </w:p>
        </w:tc>
        <w:tc>
          <w:tcPr>
            <w:tcW w:w="1715"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BF5B096" w14:textId="77777777" w:rsidR="00C35701" w:rsidRPr="00D920EA" w:rsidRDefault="00C35701" w:rsidP="00C35701">
            <w:pPr>
              <w:spacing w:after="0" w:line="240" w:lineRule="auto"/>
              <w:rPr>
                <w:rFonts w:ascii="Segoe UI" w:eastAsia="Times New Roman" w:hAnsi="Segoe UI" w:cs="Segoe UI"/>
                <w:b/>
                <w:bCs/>
                <w:color w:val="000000"/>
                <w:sz w:val="18"/>
                <w:szCs w:val="20"/>
              </w:rPr>
            </w:pPr>
            <w:r w:rsidRPr="00D920EA">
              <w:rPr>
                <w:rFonts w:ascii="Segoe UI" w:eastAsia="Times New Roman" w:hAnsi="Segoe UI" w:cs="Segoe UI"/>
                <w:b/>
                <w:bCs/>
                <w:color w:val="000000"/>
                <w:sz w:val="18"/>
                <w:szCs w:val="20"/>
              </w:rPr>
              <w:t>Deadline</w:t>
            </w:r>
          </w:p>
        </w:tc>
      </w:tr>
      <w:tr w:rsidR="00C35701" w:rsidRPr="00D57546" w14:paraId="55C8A24D" w14:textId="77777777" w:rsidTr="00C35701">
        <w:trPr>
          <w:trHeight w:val="310"/>
        </w:trPr>
        <w:tc>
          <w:tcPr>
            <w:tcW w:w="805" w:type="dxa"/>
            <w:vMerge/>
            <w:tcBorders>
              <w:left w:val="single" w:sz="4" w:space="0" w:color="auto"/>
              <w:bottom w:val="single" w:sz="4" w:space="0" w:color="auto"/>
              <w:right w:val="single" w:sz="4" w:space="0" w:color="auto"/>
            </w:tcBorders>
            <w:shd w:val="clear" w:color="auto" w:fill="DAEEF3" w:themeFill="accent5" w:themeFillTint="33"/>
          </w:tcPr>
          <w:p w14:paraId="2DFBCEA8" w14:textId="77777777" w:rsidR="00C35701" w:rsidRPr="00D920EA" w:rsidRDefault="00C35701" w:rsidP="00C35701">
            <w:pPr>
              <w:spacing w:after="0" w:line="240" w:lineRule="auto"/>
              <w:rPr>
                <w:rFonts w:ascii="Cambria" w:eastAsia="Times New Roman" w:hAnsi="Cambria" w:cs="Times New Roman"/>
                <w:color w:val="000000"/>
                <w:sz w:val="18"/>
                <w:szCs w:val="20"/>
              </w:rPr>
            </w:pPr>
          </w:p>
        </w:tc>
        <w:tc>
          <w:tcPr>
            <w:tcW w:w="2795" w:type="dxa"/>
            <w:vMerge w:val="restart"/>
            <w:tcBorders>
              <w:top w:val="single" w:sz="4" w:space="0" w:color="auto"/>
              <w:left w:val="single" w:sz="4" w:space="0" w:color="auto"/>
              <w:right w:val="single" w:sz="4" w:space="0" w:color="auto"/>
            </w:tcBorders>
            <w:shd w:val="clear" w:color="auto" w:fill="auto"/>
            <w:vAlign w:val="center"/>
            <w:hideMark/>
          </w:tcPr>
          <w:p w14:paraId="3033D168" w14:textId="77777777" w:rsidR="00C35701" w:rsidRPr="00D920EA" w:rsidRDefault="00C35701" w:rsidP="00C35701">
            <w:pPr>
              <w:spacing w:after="0" w:line="240" w:lineRule="auto"/>
              <w:rPr>
                <w:rFonts w:ascii="Segoe UI" w:eastAsia="Times New Roman" w:hAnsi="Segoe UI" w:cs="Segoe UI"/>
                <w:color w:val="000000"/>
                <w:sz w:val="18"/>
                <w:szCs w:val="20"/>
              </w:rPr>
            </w:pPr>
            <w:r w:rsidRPr="00D920EA">
              <w:rPr>
                <w:rFonts w:ascii="Segoe UI" w:eastAsia="Times New Roman" w:hAnsi="Segoe UI" w:cs="Segoe UI"/>
                <w:color w:val="000000"/>
                <w:sz w:val="18"/>
                <w:szCs w:val="20"/>
              </w:rPr>
              <w:t>By July 1, 2017, have fully implemented a new grant administration structure that removes project management duties from the FHN lead agency and relocates them with the grantee/fiscal agent(s) and direct service providers</w:t>
            </w:r>
          </w:p>
        </w:tc>
        <w:tc>
          <w:tcPr>
            <w:tcW w:w="7200" w:type="dxa"/>
            <w:tcBorders>
              <w:top w:val="nil"/>
              <w:left w:val="nil"/>
              <w:bottom w:val="single" w:sz="4" w:space="0" w:color="auto"/>
              <w:right w:val="single" w:sz="4" w:space="0" w:color="auto"/>
            </w:tcBorders>
            <w:shd w:val="clear" w:color="auto" w:fill="auto"/>
            <w:vAlign w:val="center"/>
            <w:hideMark/>
          </w:tcPr>
          <w:p w14:paraId="4EF55C78" w14:textId="77777777" w:rsidR="00C35701" w:rsidRPr="00D920EA" w:rsidRDefault="00C35701" w:rsidP="00C35701">
            <w:pPr>
              <w:spacing w:after="0" w:line="240" w:lineRule="auto"/>
              <w:rPr>
                <w:rFonts w:ascii="Segoe UI" w:eastAsia="Times New Roman" w:hAnsi="Segoe UI" w:cs="Segoe UI"/>
                <w:color w:val="000000"/>
                <w:sz w:val="18"/>
                <w:szCs w:val="20"/>
              </w:rPr>
            </w:pPr>
            <w:r w:rsidRPr="00D920EA">
              <w:rPr>
                <w:rFonts w:ascii="Segoe UI" w:eastAsia="Times New Roman" w:hAnsi="Segoe UI" w:cs="Segoe UI"/>
                <w:color w:val="000000"/>
                <w:sz w:val="18"/>
                <w:szCs w:val="20"/>
              </w:rPr>
              <w:t>Convene meeting with CHASS; People, Inc.; Community Touch, Inc.; and RRRC to clearly define grant</w:t>
            </w:r>
            <w:r>
              <w:rPr>
                <w:rFonts w:ascii="Segoe UI" w:eastAsia="Times New Roman" w:hAnsi="Segoe UI" w:cs="Segoe UI"/>
                <w:color w:val="000000"/>
                <w:sz w:val="18"/>
                <w:szCs w:val="20"/>
              </w:rPr>
              <w:t xml:space="preserve"> and service roles going into FY2018 </w:t>
            </w:r>
          </w:p>
        </w:tc>
        <w:tc>
          <w:tcPr>
            <w:tcW w:w="1435" w:type="dxa"/>
            <w:tcBorders>
              <w:top w:val="nil"/>
              <w:left w:val="nil"/>
              <w:bottom w:val="single" w:sz="4" w:space="0" w:color="auto"/>
              <w:right w:val="single" w:sz="4" w:space="0" w:color="auto"/>
            </w:tcBorders>
            <w:shd w:val="clear" w:color="auto" w:fill="auto"/>
            <w:noWrap/>
            <w:vAlign w:val="center"/>
            <w:hideMark/>
          </w:tcPr>
          <w:p w14:paraId="35E951B1" w14:textId="77777777" w:rsidR="00C35701" w:rsidRPr="00D920EA" w:rsidRDefault="00C35701" w:rsidP="00C35701">
            <w:pPr>
              <w:spacing w:after="0" w:line="240" w:lineRule="auto"/>
              <w:rPr>
                <w:rFonts w:ascii="Segoe UI" w:eastAsia="Times New Roman" w:hAnsi="Segoe UI" w:cs="Segoe UI"/>
                <w:color w:val="000000"/>
                <w:sz w:val="18"/>
                <w:szCs w:val="20"/>
              </w:rPr>
            </w:pPr>
            <w:r w:rsidRPr="00D920EA">
              <w:rPr>
                <w:rFonts w:ascii="Segoe UI" w:eastAsia="Times New Roman" w:hAnsi="Segoe UI" w:cs="Segoe UI"/>
                <w:color w:val="000000"/>
                <w:sz w:val="18"/>
                <w:szCs w:val="20"/>
              </w:rPr>
              <w:t>Cathy</w:t>
            </w:r>
          </w:p>
        </w:tc>
        <w:tc>
          <w:tcPr>
            <w:tcW w:w="1715" w:type="dxa"/>
            <w:tcBorders>
              <w:top w:val="nil"/>
              <w:left w:val="nil"/>
              <w:bottom w:val="single" w:sz="4" w:space="0" w:color="auto"/>
              <w:right w:val="single" w:sz="4" w:space="0" w:color="auto"/>
            </w:tcBorders>
            <w:shd w:val="clear" w:color="auto" w:fill="auto"/>
            <w:vAlign w:val="center"/>
          </w:tcPr>
          <w:p w14:paraId="52EFD4EE" w14:textId="77777777" w:rsidR="00C35701" w:rsidRPr="00D920EA" w:rsidRDefault="00C35701" w:rsidP="00C35701">
            <w:pPr>
              <w:spacing w:after="0" w:line="240" w:lineRule="auto"/>
              <w:rPr>
                <w:rFonts w:ascii="Segoe UI" w:eastAsia="Times New Roman" w:hAnsi="Segoe UI" w:cs="Segoe UI"/>
                <w:color w:val="000000"/>
                <w:sz w:val="18"/>
                <w:szCs w:val="20"/>
              </w:rPr>
            </w:pPr>
            <w:r w:rsidRPr="00D920EA">
              <w:rPr>
                <w:rFonts w:ascii="Segoe UI" w:eastAsia="Times New Roman" w:hAnsi="Segoe UI" w:cs="Segoe UI"/>
                <w:color w:val="000000"/>
                <w:sz w:val="18"/>
                <w:szCs w:val="20"/>
              </w:rPr>
              <w:t>By June 15, 2017</w:t>
            </w:r>
          </w:p>
        </w:tc>
      </w:tr>
      <w:tr w:rsidR="00C35701" w:rsidRPr="00D57546" w14:paraId="4FD9F0C5" w14:textId="77777777" w:rsidTr="00C35701">
        <w:trPr>
          <w:trHeight w:val="802"/>
        </w:trPr>
        <w:tc>
          <w:tcPr>
            <w:tcW w:w="805" w:type="dxa"/>
            <w:vMerge/>
            <w:tcBorders>
              <w:left w:val="single" w:sz="4" w:space="0" w:color="auto"/>
              <w:bottom w:val="single" w:sz="4" w:space="0" w:color="auto"/>
              <w:right w:val="single" w:sz="4" w:space="0" w:color="auto"/>
            </w:tcBorders>
            <w:shd w:val="clear" w:color="auto" w:fill="DAEEF3" w:themeFill="accent5" w:themeFillTint="33"/>
          </w:tcPr>
          <w:p w14:paraId="0D0736C6" w14:textId="77777777" w:rsidR="00C35701" w:rsidRPr="00D920EA" w:rsidRDefault="00C35701" w:rsidP="00C35701">
            <w:pPr>
              <w:spacing w:after="0" w:line="240" w:lineRule="auto"/>
              <w:rPr>
                <w:rFonts w:ascii="Cambria" w:eastAsia="Times New Roman" w:hAnsi="Cambria" w:cs="Times New Roman"/>
                <w:color w:val="000000"/>
                <w:sz w:val="18"/>
                <w:szCs w:val="20"/>
              </w:rPr>
            </w:pPr>
          </w:p>
        </w:tc>
        <w:tc>
          <w:tcPr>
            <w:tcW w:w="2795" w:type="dxa"/>
            <w:vMerge/>
            <w:tcBorders>
              <w:left w:val="single" w:sz="4" w:space="0" w:color="auto"/>
              <w:right w:val="single" w:sz="4" w:space="0" w:color="auto"/>
            </w:tcBorders>
            <w:shd w:val="clear" w:color="auto" w:fill="auto"/>
            <w:vAlign w:val="center"/>
            <w:hideMark/>
          </w:tcPr>
          <w:p w14:paraId="68CCF264" w14:textId="77777777" w:rsidR="00C35701" w:rsidRPr="00D920EA" w:rsidRDefault="00C35701" w:rsidP="00C35701">
            <w:pPr>
              <w:spacing w:after="0" w:line="240" w:lineRule="auto"/>
              <w:rPr>
                <w:rFonts w:ascii="Segoe UI" w:eastAsia="Times New Roman" w:hAnsi="Segoe UI" w:cs="Segoe UI"/>
                <w:color w:val="000000"/>
                <w:sz w:val="18"/>
                <w:szCs w:val="20"/>
              </w:rPr>
            </w:pPr>
          </w:p>
        </w:tc>
        <w:tc>
          <w:tcPr>
            <w:tcW w:w="7200" w:type="dxa"/>
            <w:tcBorders>
              <w:top w:val="nil"/>
              <w:left w:val="nil"/>
              <w:bottom w:val="single" w:sz="4" w:space="0" w:color="auto"/>
              <w:right w:val="single" w:sz="4" w:space="0" w:color="auto"/>
            </w:tcBorders>
            <w:shd w:val="clear" w:color="auto" w:fill="auto"/>
            <w:vAlign w:val="center"/>
            <w:hideMark/>
          </w:tcPr>
          <w:p w14:paraId="197BC377" w14:textId="77777777" w:rsidR="00C35701" w:rsidRPr="00D920EA" w:rsidRDefault="00C35701" w:rsidP="00C35701">
            <w:pPr>
              <w:spacing w:after="0" w:line="240" w:lineRule="auto"/>
              <w:rPr>
                <w:rFonts w:ascii="Segoe UI" w:eastAsia="Times New Roman" w:hAnsi="Segoe UI" w:cs="Segoe UI"/>
                <w:color w:val="000000"/>
                <w:sz w:val="18"/>
                <w:szCs w:val="20"/>
              </w:rPr>
            </w:pPr>
            <w:r w:rsidRPr="00D920EA">
              <w:rPr>
                <w:rFonts w:ascii="Segoe UI" w:eastAsia="Times New Roman" w:hAnsi="Segoe UI" w:cs="Segoe UI"/>
                <w:color w:val="000000"/>
                <w:sz w:val="18"/>
                <w:szCs w:val="20"/>
              </w:rPr>
              <w:t>Prior to convening providers listed above:</w:t>
            </w:r>
          </w:p>
          <w:p w14:paraId="3C067D9A" w14:textId="77777777" w:rsidR="00C35701" w:rsidRPr="00D920EA" w:rsidRDefault="00C35701" w:rsidP="00C35701">
            <w:pPr>
              <w:pStyle w:val="ListParagraph"/>
              <w:numPr>
                <w:ilvl w:val="0"/>
                <w:numId w:val="22"/>
              </w:numPr>
              <w:rPr>
                <w:rFonts w:ascii="Segoe UI" w:eastAsia="Times New Roman" w:hAnsi="Segoe UI" w:cs="Segoe UI"/>
                <w:color w:val="000000"/>
                <w:sz w:val="18"/>
                <w:szCs w:val="20"/>
              </w:rPr>
            </w:pPr>
            <w:r w:rsidRPr="00D920EA">
              <w:rPr>
                <w:rFonts w:ascii="Segoe UI" w:eastAsia="Times New Roman" w:hAnsi="Segoe UI" w:cs="Segoe UI"/>
                <w:color w:val="000000"/>
                <w:sz w:val="18"/>
                <w:szCs w:val="20"/>
              </w:rPr>
              <w:t>People, Inc. will review internal staffing roles to evaluate capacity to take on program management duties</w:t>
            </w:r>
          </w:p>
          <w:p w14:paraId="600D60D3" w14:textId="77777777" w:rsidR="00C35701" w:rsidRPr="00D920EA" w:rsidRDefault="00C35701" w:rsidP="00C35701">
            <w:pPr>
              <w:pStyle w:val="ListParagraph"/>
              <w:numPr>
                <w:ilvl w:val="0"/>
                <w:numId w:val="22"/>
              </w:numPr>
              <w:rPr>
                <w:rFonts w:ascii="Segoe UI" w:eastAsia="Times New Roman" w:hAnsi="Segoe UI" w:cs="Segoe UI"/>
                <w:color w:val="000000"/>
                <w:sz w:val="18"/>
                <w:szCs w:val="20"/>
              </w:rPr>
            </w:pPr>
            <w:r w:rsidRPr="00D920EA">
              <w:rPr>
                <w:rFonts w:ascii="Segoe UI" w:eastAsia="Times New Roman" w:hAnsi="Segoe UI" w:cs="Segoe UI"/>
                <w:color w:val="000000"/>
                <w:sz w:val="18"/>
                <w:szCs w:val="20"/>
              </w:rPr>
              <w:t>RRRC will provide historical breakdown of grant spending, units filled, etc. to inform conversation</w:t>
            </w:r>
          </w:p>
        </w:tc>
        <w:tc>
          <w:tcPr>
            <w:tcW w:w="1435" w:type="dxa"/>
            <w:tcBorders>
              <w:top w:val="nil"/>
              <w:left w:val="nil"/>
              <w:bottom w:val="single" w:sz="4" w:space="0" w:color="auto"/>
              <w:right w:val="single" w:sz="4" w:space="0" w:color="auto"/>
            </w:tcBorders>
            <w:shd w:val="clear" w:color="auto" w:fill="auto"/>
            <w:noWrap/>
            <w:vAlign w:val="center"/>
            <w:hideMark/>
          </w:tcPr>
          <w:p w14:paraId="7C485D5C" w14:textId="77777777" w:rsidR="00C35701" w:rsidRPr="00D920EA" w:rsidRDefault="00C35701" w:rsidP="00C35701">
            <w:pPr>
              <w:spacing w:after="0" w:line="240" w:lineRule="auto"/>
              <w:rPr>
                <w:rFonts w:ascii="Segoe UI" w:eastAsia="Times New Roman" w:hAnsi="Segoe UI" w:cs="Segoe UI"/>
                <w:color w:val="000000"/>
                <w:sz w:val="18"/>
                <w:szCs w:val="20"/>
              </w:rPr>
            </w:pPr>
            <w:r w:rsidRPr="00D920EA">
              <w:rPr>
                <w:rFonts w:ascii="Segoe UI" w:eastAsia="Times New Roman" w:hAnsi="Segoe UI" w:cs="Segoe UI"/>
                <w:color w:val="000000"/>
                <w:sz w:val="18"/>
                <w:szCs w:val="20"/>
              </w:rPr>
              <w:t>Cathy</w:t>
            </w:r>
          </w:p>
        </w:tc>
        <w:tc>
          <w:tcPr>
            <w:tcW w:w="1715" w:type="dxa"/>
            <w:tcBorders>
              <w:top w:val="nil"/>
              <w:left w:val="nil"/>
              <w:bottom w:val="single" w:sz="4" w:space="0" w:color="auto"/>
              <w:right w:val="single" w:sz="4" w:space="0" w:color="auto"/>
            </w:tcBorders>
            <w:shd w:val="clear" w:color="auto" w:fill="auto"/>
            <w:vAlign w:val="center"/>
          </w:tcPr>
          <w:p w14:paraId="7F328309" w14:textId="77777777" w:rsidR="00C35701" w:rsidRPr="00D920EA" w:rsidRDefault="00C35701" w:rsidP="00C35701">
            <w:pPr>
              <w:spacing w:after="0" w:line="240" w:lineRule="auto"/>
              <w:rPr>
                <w:rFonts w:ascii="Segoe UI" w:eastAsia="Times New Roman" w:hAnsi="Segoe UI" w:cs="Segoe UI"/>
                <w:color w:val="000000"/>
                <w:sz w:val="18"/>
                <w:szCs w:val="20"/>
              </w:rPr>
            </w:pPr>
            <w:r>
              <w:rPr>
                <w:rFonts w:ascii="Segoe UI" w:eastAsia="Times New Roman" w:hAnsi="Segoe UI" w:cs="Segoe UI"/>
                <w:color w:val="000000"/>
                <w:sz w:val="18"/>
                <w:szCs w:val="20"/>
              </w:rPr>
              <w:t xml:space="preserve">Prior to meeting on/before </w:t>
            </w:r>
            <w:r w:rsidRPr="00D920EA">
              <w:rPr>
                <w:rFonts w:ascii="Segoe UI" w:eastAsia="Times New Roman" w:hAnsi="Segoe UI" w:cs="Segoe UI"/>
                <w:color w:val="000000"/>
                <w:sz w:val="18"/>
                <w:szCs w:val="20"/>
              </w:rPr>
              <w:t>June 15, 2017</w:t>
            </w:r>
          </w:p>
        </w:tc>
      </w:tr>
      <w:tr w:rsidR="00C35701" w:rsidRPr="00D57546" w14:paraId="7D67B11E" w14:textId="77777777" w:rsidTr="00C35701">
        <w:trPr>
          <w:trHeight w:val="617"/>
        </w:trPr>
        <w:tc>
          <w:tcPr>
            <w:tcW w:w="805" w:type="dxa"/>
            <w:vMerge/>
            <w:tcBorders>
              <w:left w:val="single" w:sz="4" w:space="0" w:color="auto"/>
              <w:bottom w:val="single" w:sz="4" w:space="0" w:color="auto"/>
              <w:right w:val="single" w:sz="4" w:space="0" w:color="auto"/>
            </w:tcBorders>
            <w:shd w:val="clear" w:color="auto" w:fill="DAEEF3" w:themeFill="accent5" w:themeFillTint="33"/>
          </w:tcPr>
          <w:p w14:paraId="76F6A32F" w14:textId="77777777" w:rsidR="00C35701" w:rsidRPr="00D920EA" w:rsidRDefault="00C35701" w:rsidP="00C35701">
            <w:pPr>
              <w:spacing w:after="0" w:line="240" w:lineRule="auto"/>
              <w:rPr>
                <w:rFonts w:ascii="Cambria" w:eastAsia="Times New Roman" w:hAnsi="Cambria" w:cs="Times New Roman"/>
                <w:color w:val="000000"/>
                <w:sz w:val="18"/>
                <w:szCs w:val="20"/>
              </w:rPr>
            </w:pPr>
          </w:p>
        </w:tc>
        <w:tc>
          <w:tcPr>
            <w:tcW w:w="2795" w:type="dxa"/>
            <w:vMerge/>
            <w:tcBorders>
              <w:left w:val="single" w:sz="4" w:space="0" w:color="auto"/>
              <w:bottom w:val="single" w:sz="4" w:space="0" w:color="auto"/>
              <w:right w:val="single" w:sz="4" w:space="0" w:color="auto"/>
            </w:tcBorders>
            <w:shd w:val="clear" w:color="auto" w:fill="auto"/>
            <w:vAlign w:val="center"/>
            <w:hideMark/>
          </w:tcPr>
          <w:p w14:paraId="6EDF384F" w14:textId="77777777" w:rsidR="00C35701" w:rsidRPr="00D920EA" w:rsidRDefault="00C35701" w:rsidP="00C35701">
            <w:pPr>
              <w:spacing w:after="0" w:line="240" w:lineRule="auto"/>
              <w:rPr>
                <w:rFonts w:ascii="Segoe UI" w:eastAsia="Times New Roman" w:hAnsi="Segoe UI" w:cs="Segoe UI"/>
                <w:color w:val="000000"/>
                <w:sz w:val="18"/>
                <w:szCs w:val="20"/>
              </w:rPr>
            </w:pP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048020D2" w14:textId="77777777" w:rsidR="00C35701" w:rsidRDefault="00C35701" w:rsidP="00C35701">
            <w:pPr>
              <w:spacing w:after="0" w:line="240" w:lineRule="auto"/>
              <w:rPr>
                <w:rFonts w:ascii="Segoe UI" w:eastAsia="Times New Roman" w:hAnsi="Segoe UI" w:cs="Segoe UI"/>
                <w:color w:val="000000"/>
                <w:sz w:val="18"/>
                <w:szCs w:val="20"/>
              </w:rPr>
            </w:pPr>
            <w:r w:rsidRPr="00D920EA">
              <w:rPr>
                <w:rFonts w:ascii="Segoe UI" w:eastAsia="Times New Roman" w:hAnsi="Segoe UI" w:cs="Segoe UI"/>
                <w:color w:val="000000"/>
                <w:sz w:val="18"/>
                <w:szCs w:val="20"/>
              </w:rPr>
              <w:t xml:space="preserve">Develop Memorandum of Agreement </w:t>
            </w:r>
            <w:r>
              <w:rPr>
                <w:rFonts w:ascii="Segoe UI" w:eastAsia="Times New Roman" w:hAnsi="Segoe UI" w:cs="Segoe UI"/>
                <w:color w:val="000000"/>
                <w:sz w:val="18"/>
                <w:szCs w:val="20"/>
              </w:rPr>
              <w:t xml:space="preserve">(MOA) </w:t>
            </w:r>
            <w:r w:rsidRPr="00D920EA">
              <w:rPr>
                <w:rFonts w:ascii="Segoe UI" w:eastAsia="Times New Roman" w:hAnsi="Segoe UI" w:cs="Segoe UI"/>
                <w:color w:val="000000"/>
                <w:sz w:val="18"/>
                <w:szCs w:val="20"/>
              </w:rPr>
              <w:t>between People, Inc. and CHASS and Community Touch, Inc. to define grant and service roles.</w:t>
            </w:r>
            <w:r>
              <w:rPr>
                <w:rFonts w:ascii="Segoe UI" w:eastAsia="Times New Roman" w:hAnsi="Segoe UI" w:cs="Segoe UI"/>
                <w:color w:val="000000"/>
                <w:sz w:val="18"/>
                <w:szCs w:val="20"/>
              </w:rPr>
              <w:t xml:space="preserve">  To be included in the MOA:</w:t>
            </w:r>
          </w:p>
          <w:p w14:paraId="4277BDFA" w14:textId="77777777" w:rsidR="00C35701" w:rsidRPr="00170E65" w:rsidRDefault="00C35701" w:rsidP="00C35701">
            <w:pPr>
              <w:pStyle w:val="ListParagraph"/>
              <w:numPr>
                <w:ilvl w:val="0"/>
                <w:numId w:val="23"/>
              </w:numPr>
              <w:rPr>
                <w:rFonts w:ascii="Segoe UI" w:eastAsia="Times New Roman" w:hAnsi="Segoe UI" w:cs="Segoe UI"/>
                <w:color w:val="000000"/>
                <w:sz w:val="18"/>
                <w:szCs w:val="20"/>
              </w:rPr>
            </w:pPr>
            <w:r>
              <w:rPr>
                <w:rFonts w:ascii="Segoe UI" w:eastAsia="Times New Roman" w:hAnsi="Segoe UI" w:cs="Segoe UI"/>
                <w:color w:val="000000"/>
                <w:sz w:val="18"/>
                <w:szCs w:val="20"/>
              </w:rPr>
              <w:t xml:space="preserve">Clear expectations for Housing Locator position </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14:paraId="06C007AD" w14:textId="77777777" w:rsidR="00C35701" w:rsidRPr="00D920EA" w:rsidRDefault="00C35701" w:rsidP="00C35701">
            <w:pPr>
              <w:spacing w:after="0" w:line="240" w:lineRule="auto"/>
              <w:rPr>
                <w:rFonts w:ascii="Segoe UI" w:eastAsia="Times New Roman" w:hAnsi="Segoe UI" w:cs="Segoe UI"/>
                <w:color w:val="000000"/>
                <w:sz w:val="18"/>
                <w:szCs w:val="20"/>
              </w:rPr>
            </w:pPr>
            <w:r w:rsidRPr="00D920EA">
              <w:rPr>
                <w:rFonts w:ascii="Segoe UI" w:eastAsia="Times New Roman" w:hAnsi="Segoe UI" w:cs="Segoe UI"/>
                <w:color w:val="000000"/>
                <w:sz w:val="18"/>
                <w:szCs w:val="20"/>
              </w:rPr>
              <w:t>Cathy</w:t>
            </w:r>
          </w:p>
        </w:tc>
        <w:tc>
          <w:tcPr>
            <w:tcW w:w="1715" w:type="dxa"/>
            <w:tcBorders>
              <w:top w:val="single" w:sz="4" w:space="0" w:color="auto"/>
              <w:left w:val="nil"/>
              <w:bottom w:val="single" w:sz="4" w:space="0" w:color="auto"/>
              <w:right w:val="single" w:sz="4" w:space="0" w:color="auto"/>
            </w:tcBorders>
            <w:shd w:val="clear" w:color="auto" w:fill="auto"/>
            <w:vAlign w:val="center"/>
          </w:tcPr>
          <w:p w14:paraId="0FF321E3" w14:textId="77777777" w:rsidR="00C35701" w:rsidRPr="00D920EA" w:rsidRDefault="00C35701" w:rsidP="00C35701">
            <w:pPr>
              <w:spacing w:after="0" w:line="240" w:lineRule="auto"/>
              <w:rPr>
                <w:rFonts w:ascii="Segoe UI" w:eastAsia="Times New Roman" w:hAnsi="Segoe UI" w:cs="Segoe UI"/>
                <w:color w:val="000000"/>
                <w:sz w:val="18"/>
                <w:szCs w:val="20"/>
              </w:rPr>
            </w:pPr>
            <w:r w:rsidRPr="00D920EA">
              <w:rPr>
                <w:rFonts w:ascii="Segoe UI" w:eastAsia="Times New Roman" w:hAnsi="Segoe UI" w:cs="Segoe UI"/>
                <w:color w:val="000000"/>
                <w:sz w:val="18"/>
                <w:szCs w:val="20"/>
              </w:rPr>
              <w:t>Following meeting on</w:t>
            </w:r>
            <w:r>
              <w:rPr>
                <w:rFonts w:ascii="Segoe UI" w:eastAsia="Times New Roman" w:hAnsi="Segoe UI" w:cs="Segoe UI"/>
                <w:color w:val="000000"/>
                <w:sz w:val="18"/>
                <w:szCs w:val="20"/>
              </w:rPr>
              <w:t>/before</w:t>
            </w:r>
            <w:r w:rsidRPr="00D920EA">
              <w:rPr>
                <w:rFonts w:ascii="Segoe UI" w:eastAsia="Times New Roman" w:hAnsi="Segoe UI" w:cs="Segoe UI"/>
                <w:color w:val="000000"/>
                <w:sz w:val="18"/>
                <w:szCs w:val="20"/>
              </w:rPr>
              <w:t xml:space="preserve"> June 15, 2017</w:t>
            </w:r>
          </w:p>
        </w:tc>
      </w:tr>
    </w:tbl>
    <w:p w14:paraId="7EC78BDB" w14:textId="77777777" w:rsidR="00A73AB5" w:rsidRDefault="00A73AB5" w:rsidP="001A056F">
      <w:pPr>
        <w:jc w:val="both"/>
        <w:rPr>
          <w:rFonts w:ascii="Century Gothic" w:hAnsi="Century Gothic"/>
          <w:color w:val="595959" w:themeColor="text1" w:themeTint="A6"/>
          <w:sz w:val="36"/>
        </w:rPr>
      </w:pPr>
    </w:p>
    <w:p w14:paraId="58FABC31" w14:textId="77777777" w:rsidR="00A73AB5" w:rsidRDefault="00A73AB5" w:rsidP="001A056F">
      <w:pPr>
        <w:jc w:val="both"/>
        <w:rPr>
          <w:rFonts w:ascii="Century Gothic" w:hAnsi="Century Gothic"/>
          <w:color w:val="595959" w:themeColor="text1" w:themeTint="A6"/>
          <w:sz w:val="36"/>
        </w:rPr>
      </w:pPr>
    </w:p>
    <w:p w14:paraId="7A1A7E03" w14:textId="77777777" w:rsidR="0019616E" w:rsidRDefault="0019616E" w:rsidP="00FA32BF">
      <w:pPr>
        <w:tabs>
          <w:tab w:val="left" w:pos="915"/>
        </w:tabs>
        <w:rPr>
          <w:rFonts w:asciiTheme="majorHAnsi" w:hAnsiTheme="majorHAnsi"/>
        </w:rPr>
      </w:pPr>
    </w:p>
    <w:p w14:paraId="6B9D3860" w14:textId="48D97283" w:rsidR="00D63AA7" w:rsidRDefault="00D63AA7" w:rsidP="00FA32BF">
      <w:pPr>
        <w:tabs>
          <w:tab w:val="left" w:pos="915"/>
        </w:tabs>
        <w:rPr>
          <w:rFonts w:asciiTheme="majorHAnsi" w:hAnsiTheme="majorHAnsi"/>
        </w:rPr>
      </w:pPr>
    </w:p>
    <w:p w14:paraId="590AF96F" w14:textId="421A8F01" w:rsidR="00C95EEB" w:rsidRDefault="00C95EEB" w:rsidP="00FA32BF">
      <w:pPr>
        <w:tabs>
          <w:tab w:val="left" w:pos="915"/>
        </w:tabs>
        <w:rPr>
          <w:rFonts w:asciiTheme="majorHAnsi" w:hAnsiTheme="majorHAnsi"/>
        </w:rPr>
      </w:pPr>
    </w:p>
    <w:p w14:paraId="0FECDE3A" w14:textId="77777777" w:rsidR="00C95EEB" w:rsidRDefault="00C95EEB" w:rsidP="00FA32BF">
      <w:pPr>
        <w:tabs>
          <w:tab w:val="left" w:pos="915"/>
        </w:tabs>
        <w:rPr>
          <w:rFonts w:asciiTheme="majorHAnsi" w:hAnsiTheme="majorHAnsi"/>
        </w:rPr>
      </w:pPr>
    </w:p>
    <w:p w14:paraId="7D379354" w14:textId="77777777" w:rsidR="00D63AA7" w:rsidRDefault="00D63AA7" w:rsidP="00FA32BF">
      <w:pPr>
        <w:tabs>
          <w:tab w:val="left" w:pos="915"/>
        </w:tabs>
        <w:rPr>
          <w:rFonts w:asciiTheme="majorHAnsi" w:hAnsiTheme="majorHAnsi"/>
        </w:rPr>
      </w:pPr>
    </w:p>
    <w:p w14:paraId="5BCE603D" w14:textId="77777777" w:rsidR="001E2E76" w:rsidRDefault="001E2E76" w:rsidP="00FA32BF">
      <w:pPr>
        <w:tabs>
          <w:tab w:val="left" w:pos="915"/>
        </w:tabs>
        <w:rPr>
          <w:rFonts w:asciiTheme="majorHAnsi" w:hAnsiTheme="majorHAnsi"/>
        </w:rPr>
        <w:sectPr w:rsidR="001E2E76" w:rsidSect="001E2E76">
          <w:headerReference w:type="default" r:id="rId17"/>
          <w:footerReference w:type="first" r:id="rId18"/>
          <w:pgSz w:w="15840" w:h="12240" w:orient="landscape"/>
          <w:pgMar w:top="1440" w:right="1440" w:bottom="1440" w:left="1440" w:header="720" w:footer="720" w:gutter="0"/>
          <w:cols w:space="720"/>
          <w:docGrid w:linePitch="360"/>
        </w:sectPr>
      </w:pPr>
    </w:p>
    <w:p w14:paraId="6C387FAE" w14:textId="44455601" w:rsidR="0097701D" w:rsidRPr="001346F9" w:rsidRDefault="00E06C2D" w:rsidP="00CA12A9">
      <w:pPr>
        <w:shd w:val="clear" w:color="auto" w:fill="B6DDE8" w:themeFill="accent5" w:themeFillTint="66"/>
        <w:tabs>
          <w:tab w:val="left" w:pos="915"/>
        </w:tabs>
        <w:rPr>
          <w:rFonts w:ascii="Segoe UI" w:hAnsi="Segoe UI" w:cs="Segoe UI"/>
          <w:sz w:val="20"/>
        </w:rPr>
      </w:pPr>
      <w:r w:rsidRPr="001346F9">
        <w:rPr>
          <w:rFonts w:ascii="Segoe UI" w:hAnsi="Segoe UI" w:cs="Segoe UI"/>
          <w:sz w:val="20"/>
        </w:rPr>
        <w:lastRenderedPageBreak/>
        <w:t>Appendix</w:t>
      </w:r>
      <w:r w:rsidR="001346F9">
        <w:rPr>
          <w:rFonts w:ascii="Segoe UI" w:hAnsi="Segoe UI" w:cs="Segoe UI"/>
          <w:sz w:val="20"/>
        </w:rPr>
        <w:t xml:space="preserve"> I</w:t>
      </w:r>
      <w:r w:rsidRPr="001346F9">
        <w:rPr>
          <w:rFonts w:ascii="Segoe UI" w:hAnsi="Segoe UI" w:cs="Segoe UI"/>
          <w:sz w:val="20"/>
        </w:rPr>
        <w:t>:  Survey Results</w:t>
      </w:r>
    </w:p>
    <w:p w14:paraId="2A0669B0" w14:textId="77777777" w:rsidR="001346F9" w:rsidRPr="001346F9" w:rsidRDefault="001346F9" w:rsidP="001346F9">
      <w:pPr>
        <w:rPr>
          <w:rFonts w:ascii="Segoe UI" w:hAnsi="Segoe UI" w:cs="Segoe UI"/>
          <w:b/>
          <w:sz w:val="20"/>
        </w:rPr>
      </w:pPr>
      <w:r w:rsidRPr="001346F9">
        <w:rPr>
          <w:rFonts w:ascii="Segoe UI" w:hAnsi="Segoe UI" w:cs="Segoe UI"/>
          <w:b/>
          <w:sz w:val="20"/>
        </w:rPr>
        <w:t>Homeless/Formerly Homeless Consumers</w:t>
      </w:r>
    </w:p>
    <w:p w14:paraId="53115E7A" w14:textId="011826BD" w:rsidR="001346F9" w:rsidRPr="001346F9" w:rsidRDefault="001346F9" w:rsidP="001346F9">
      <w:pPr>
        <w:pStyle w:val="ListParagraph"/>
        <w:numPr>
          <w:ilvl w:val="0"/>
          <w:numId w:val="29"/>
        </w:numPr>
        <w:rPr>
          <w:rFonts w:ascii="Segoe UI" w:hAnsi="Segoe UI" w:cs="Segoe UI"/>
          <w:sz w:val="20"/>
        </w:rPr>
      </w:pPr>
      <w:r>
        <w:rPr>
          <w:rFonts w:ascii="Segoe UI" w:hAnsi="Segoe UI" w:cs="Segoe UI"/>
          <w:sz w:val="20"/>
        </w:rPr>
        <w:t xml:space="preserve">47 respondents </w:t>
      </w:r>
      <w:r w:rsidRPr="001346F9">
        <w:rPr>
          <w:rFonts w:ascii="Segoe UI" w:hAnsi="Segoe UI" w:cs="Segoe UI"/>
          <w:sz w:val="20"/>
        </w:rPr>
        <w:t>(10 of which are currently living in permanent housing)</w:t>
      </w:r>
    </w:p>
    <w:p w14:paraId="5C624A7B"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15 living/sheltering in Culpeper</w:t>
      </w:r>
    </w:p>
    <w:p w14:paraId="41D03A8F"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24 in Fauquier</w:t>
      </w:r>
    </w:p>
    <w:p w14:paraId="6C634CAC"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2 in Orange</w:t>
      </w:r>
    </w:p>
    <w:p w14:paraId="388162B0"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1 in Manassas</w:t>
      </w:r>
    </w:p>
    <w:p w14:paraId="56B3CBAF"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1 in Prince William</w:t>
      </w:r>
    </w:p>
    <w:p w14:paraId="4A99D8EF"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1 in Warren</w:t>
      </w:r>
    </w:p>
    <w:p w14:paraId="0B2412EF" w14:textId="77777777" w:rsidR="001346F9" w:rsidRPr="001346F9" w:rsidRDefault="001346F9" w:rsidP="001346F9">
      <w:pPr>
        <w:pStyle w:val="ListParagraph"/>
        <w:numPr>
          <w:ilvl w:val="0"/>
          <w:numId w:val="29"/>
        </w:numPr>
        <w:rPr>
          <w:rFonts w:ascii="Segoe UI" w:hAnsi="Segoe UI" w:cs="Segoe UI"/>
          <w:sz w:val="20"/>
        </w:rPr>
      </w:pPr>
      <w:r w:rsidRPr="001346F9">
        <w:rPr>
          <w:rFonts w:ascii="Segoe UI" w:hAnsi="Segoe UI" w:cs="Segoe UI"/>
          <w:sz w:val="20"/>
        </w:rPr>
        <w:t>Of those in housing:</w:t>
      </w:r>
    </w:p>
    <w:p w14:paraId="01F70098"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40% (4) moved in 1-3 months ago</w:t>
      </w:r>
    </w:p>
    <w:p w14:paraId="7BDE694F"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30% (3) 7-9 months ago</w:t>
      </w:r>
    </w:p>
    <w:p w14:paraId="1E7AEE58"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20% (2) 10-12 months ago</w:t>
      </w:r>
    </w:p>
    <w:p w14:paraId="6D166D13"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10% (1) more than a year ago</w:t>
      </w:r>
    </w:p>
    <w:p w14:paraId="10635A35" w14:textId="77777777" w:rsidR="001346F9" w:rsidRPr="001346F9" w:rsidRDefault="001346F9" w:rsidP="001346F9">
      <w:pPr>
        <w:pStyle w:val="ListParagraph"/>
        <w:numPr>
          <w:ilvl w:val="0"/>
          <w:numId w:val="29"/>
        </w:numPr>
        <w:rPr>
          <w:rFonts w:ascii="Segoe UI" w:hAnsi="Segoe UI" w:cs="Segoe UI"/>
          <w:sz w:val="20"/>
        </w:rPr>
      </w:pPr>
      <w:r w:rsidRPr="001346F9">
        <w:rPr>
          <w:rFonts w:ascii="Segoe UI" w:hAnsi="Segoe UI" w:cs="Segoe UI"/>
          <w:sz w:val="20"/>
        </w:rPr>
        <w:t>Of those not currently housed:</w:t>
      </w:r>
    </w:p>
    <w:p w14:paraId="4E8850BC"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14 did not know when they would find housing</w:t>
      </w:r>
    </w:p>
    <w:p w14:paraId="5E8E1FF3"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 xml:space="preserve">12 expected that it would be within 3-6 months </w:t>
      </w:r>
    </w:p>
    <w:p w14:paraId="0D6C9D73"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 xml:space="preserve">2 expected it would be more than 6 months </w:t>
      </w:r>
    </w:p>
    <w:p w14:paraId="1AE0F509"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1 expected it would be next month</w:t>
      </w:r>
    </w:p>
    <w:p w14:paraId="43250CD9"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1 expected it would be next month</w:t>
      </w:r>
    </w:p>
    <w:p w14:paraId="7F6AAB9B" w14:textId="77777777" w:rsidR="001346F9" w:rsidRPr="001346F9" w:rsidRDefault="001346F9" w:rsidP="001346F9">
      <w:pPr>
        <w:pStyle w:val="ListParagraph"/>
        <w:numPr>
          <w:ilvl w:val="0"/>
          <w:numId w:val="28"/>
        </w:numPr>
        <w:rPr>
          <w:rFonts w:ascii="Segoe UI" w:hAnsi="Segoe UI" w:cs="Segoe UI"/>
          <w:sz w:val="20"/>
        </w:rPr>
      </w:pPr>
      <w:r w:rsidRPr="001346F9">
        <w:rPr>
          <w:rFonts w:ascii="Segoe UI" w:hAnsi="Segoe UI" w:cs="Segoe UI"/>
          <w:sz w:val="20"/>
        </w:rPr>
        <w:t>70% were satisfied with their current housing</w:t>
      </w:r>
    </w:p>
    <w:p w14:paraId="3A466427" w14:textId="7CA87B84" w:rsidR="001346F9" w:rsidRPr="001346F9" w:rsidRDefault="001346F9" w:rsidP="001346F9">
      <w:pPr>
        <w:pStyle w:val="ListParagraph"/>
        <w:numPr>
          <w:ilvl w:val="0"/>
          <w:numId w:val="29"/>
        </w:numPr>
        <w:rPr>
          <w:rFonts w:ascii="Segoe UI" w:hAnsi="Segoe UI" w:cs="Segoe UI"/>
          <w:sz w:val="20"/>
        </w:rPr>
      </w:pPr>
      <w:r w:rsidRPr="001346F9">
        <w:rPr>
          <w:rFonts w:ascii="Segoe UI" w:hAnsi="Segoe UI" w:cs="Segoe UI"/>
          <w:sz w:val="20"/>
        </w:rPr>
        <w:t>50% of respondents indicated that the individual was not offered or placed in permanent housing within the first 30 da</w:t>
      </w:r>
      <w:r>
        <w:rPr>
          <w:rFonts w:ascii="Segoe UI" w:hAnsi="Segoe UI" w:cs="Segoe UI"/>
          <w:sz w:val="20"/>
        </w:rPr>
        <w:t>y</w:t>
      </w:r>
      <w:r w:rsidRPr="001346F9">
        <w:rPr>
          <w:rFonts w:ascii="Segoe UI" w:hAnsi="Segoe UI" w:cs="Segoe UI"/>
          <w:sz w:val="20"/>
        </w:rPr>
        <w:t>s of homelessness.</w:t>
      </w:r>
    </w:p>
    <w:p w14:paraId="397CF5F9"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Reasons given for taking longer to find permanent housing:</w:t>
      </w:r>
    </w:p>
    <w:p w14:paraId="09F52814" w14:textId="77777777" w:rsidR="001346F9" w:rsidRPr="001346F9" w:rsidRDefault="001346F9" w:rsidP="001346F9">
      <w:pPr>
        <w:pStyle w:val="ListParagraph"/>
        <w:numPr>
          <w:ilvl w:val="2"/>
          <w:numId w:val="29"/>
        </w:numPr>
        <w:rPr>
          <w:rFonts w:ascii="Segoe UI" w:hAnsi="Segoe UI" w:cs="Segoe UI"/>
          <w:sz w:val="20"/>
        </w:rPr>
      </w:pPr>
      <w:r w:rsidRPr="001346F9">
        <w:rPr>
          <w:rFonts w:ascii="Segoe UI" w:hAnsi="Segoe UI" w:cs="Segoe UI"/>
          <w:sz w:val="20"/>
        </w:rPr>
        <w:t>High cost of rentals</w:t>
      </w:r>
    </w:p>
    <w:p w14:paraId="1D0F39D8" w14:textId="77777777" w:rsidR="001346F9" w:rsidRPr="001346F9" w:rsidRDefault="001346F9" w:rsidP="001346F9">
      <w:pPr>
        <w:pStyle w:val="ListParagraph"/>
        <w:numPr>
          <w:ilvl w:val="2"/>
          <w:numId w:val="29"/>
        </w:numPr>
        <w:rPr>
          <w:rFonts w:ascii="Segoe UI" w:hAnsi="Segoe UI" w:cs="Segoe UI"/>
          <w:sz w:val="20"/>
        </w:rPr>
      </w:pPr>
      <w:r w:rsidRPr="001346F9">
        <w:rPr>
          <w:rFonts w:ascii="Segoe UI" w:hAnsi="Segoe UI" w:cs="Segoe UI"/>
          <w:sz w:val="20"/>
        </w:rPr>
        <w:t>Criminal record</w:t>
      </w:r>
    </w:p>
    <w:p w14:paraId="6C2ADE3F" w14:textId="77777777" w:rsidR="001346F9" w:rsidRPr="001346F9" w:rsidRDefault="001346F9" w:rsidP="001346F9">
      <w:pPr>
        <w:pStyle w:val="ListParagraph"/>
        <w:numPr>
          <w:ilvl w:val="2"/>
          <w:numId w:val="29"/>
        </w:numPr>
        <w:rPr>
          <w:rFonts w:ascii="Segoe UI" w:hAnsi="Segoe UI" w:cs="Segoe UI"/>
          <w:sz w:val="20"/>
        </w:rPr>
      </w:pPr>
      <w:r w:rsidRPr="001346F9">
        <w:rPr>
          <w:rFonts w:ascii="Segoe UI" w:hAnsi="Segoe UI" w:cs="Segoe UI"/>
          <w:sz w:val="20"/>
        </w:rPr>
        <w:t>Credit history</w:t>
      </w:r>
    </w:p>
    <w:p w14:paraId="439CFB5E" w14:textId="77777777" w:rsidR="001346F9" w:rsidRPr="001346F9" w:rsidRDefault="001346F9" w:rsidP="001346F9">
      <w:pPr>
        <w:pStyle w:val="ListParagraph"/>
        <w:numPr>
          <w:ilvl w:val="2"/>
          <w:numId w:val="29"/>
        </w:numPr>
        <w:rPr>
          <w:rFonts w:ascii="Segoe UI" w:hAnsi="Segoe UI" w:cs="Segoe UI"/>
          <w:sz w:val="20"/>
        </w:rPr>
      </w:pPr>
      <w:r w:rsidRPr="001346F9">
        <w:rPr>
          <w:rFonts w:ascii="Segoe UI" w:hAnsi="Segoe UI" w:cs="Segoe UI"/>
          <w:sz w:val="20"/>
        </w:rPr>
        <w:t>Difficulty finding a rental</w:t>
      </w:r>
    </w:p>
    <w:p w14:paraId="78640EF3" w14:textId="77777777" w:rsidR="001346F9" w:rsidRPr="001346F9" w:rsidRDefault="001346F9" w:rsidP="001346F9">
      <w:pPr>
        <w:pStyle w:val="ListParagraph"/>
        <w:numPr>
          <w:ilvl w:val="0"/>
          <w:numId w:val="29"/>
        </w:numPr>
        <w:rPr>
          <w:rFonts w:ascii="Segoe UI" w:hAnsi="Segoe UI" w:cs="Segoe UI"/>
          <w:sz w:val="20"/>
        </w:rPr>
      </w:pPr>
      <w:r w:rsidRPr="001346F9">
        <w:rPr>
          <w:rFonts w:ascii="Segoe UI" w:hAnsi="Segoe UI" w:cs="Segoe UI"/>
          <w:sz w:val="20"/>
        </w:rPr>
        <w:t xml:space="preserve">When asked, “What services or assistance </w:t>
      </w:r>
      <w:r w:rsidRPr="001346F9">
        <w:rPr>
          <w:rFonts w:ascii="Segoe UI" w:hAnsi="Segoe UI" w:cs="Segoe UI"/>
          <w:sz w:val="20"/>
          <w:u w:val="single"/>
        </w:rPr>
        <w:t>did you need</w:t>
      </w:r>
      <w:r w:rsidRPr="001346F9">
        <w:rPr>
          <w:rFonts w:ascii="Segoe UI" w:hAnsi="Segoe UI" w:cs="Segoe UI"/>
          <w:sz w:val="20"/>
        </w:rPr>
        <w:t xml:space="preserve"> the most to get into permanent housing? The most frequent responses (in descending order):</w:t>
      </w:r>
    </w:p>
    <w:p w14:paraId="319E7D42"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Rental assistance</w:t>
      </w:r>
    </w:p>
    <w:p w14:paraId="283825EB"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Help finding an apartment</w:t>
      </w:r>
    </w:p>
    <w:p w14:paraId="0D137327"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Funding assistance other than rent – things like deposits, utilities, rental applications, or other financial assistance</w:t>
      </w:r>
    </w:p>
    <w:p w14:paraId="3E355D49"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Transitional housing</w:t>
      </w:r>
    </w:p>
    <w:p w14:paraId="20488340"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Case management</w:t>
      </w:r>
    </w:p>
    <w:p w14:paraId="18DFFDE7"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Help finding a job</w:t>
      </w:r>
    </w:p>
    <w:p w14:paraId="641C3D9D"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Mental health treatment</w:t>
      </w:r>
    </w:p>
    <w:p w14:paraId="2A74A0CE" w14:textId="77777777" w:rsidR="001346F9" w:rsidRPr="001346F9" w:rsidRDefault="001346F9" w:rsidP="001346F9">
      <w:pPr>
        <w:pStyle w:val="ListParagraph"/>
        <w:numPr>
          <w:ilvl w:val="1"/>
          <w:numId w:val="29"/>
        </w:numPr>
        <w:rPr>
          <w:rFonts w:ascii="Segoe UI" w:hAnsi="Segoe UI" w:cs="Segoe UI"/>
          <w:sz w:val="20"/>
        </w:rPr>
      </w:pPr>
      <w:r w:rsidRPr="001346F9">
        <w:rPr>
          <w:rFonts w:ascii="Segoe UI" w:hAnsi="Segoe UI" w:cs="Segoe UI"/>
          <w:sz w:val="20"/>
        </w:rPr>
        <w:t>Shelter</w:t>
      </w:r>
    </w:p>
    <w:p w14:paraId="5749C079" w14:textId="77777777" w:rsidR="001346F9" w:rsidRPr="001346F9" w:rsidRDefault="001346F9" w:rsidP="001346F9">
      <w:pPr>
        <w:pStyle w:val="ListParagraph"/>
        <w:numPr>
          <w:ilvl w:val="0"/>
          <w:numId w:val="30"/>
        </w:numPr>
        <w:rPr>
          <w:rFonts w:ascii="Segoe UI" w:hAnsi="Segoe UI" w:cs="Segoe UI"/>
          <w:sz w:val="20"/>
        </w:rPr>
      </w:pPr>
      <w:r w:rsidRPr="001346F9">
        <w:rPr>
          <w:rFonts w:ascii="Segoe UI" w:hAnsi="Segoe UI" w:cs="Segoe UI"/>
          <w:sz w:val="20"/>
        </w:rPr>
        <w:t xml:space="preserve">When asked, “What services </w:t>
      </w:r>
      <w:r w:rsidRPr="001346F9">
        <w:rPr>
          <w:rFonts w:ascii="Segoe UI" w:hAnsi="Segoe UI" w:cs="Segoe UI"/>
          <w:sz w:val="20"/>
          <w:u w:val="single"/>
        </w:rPr>
        <w:t>were you offered</w:t>
      </w:r>
      <w:r w:rsidRPr="001346F9">
        <w:rPr>
          <w:rFonts w:ascii="Segoe UI" w:hAnsi="Segoe UI" w:cs="Segoe UI"/>
          <w:sz w:val="20"/>
        </w:rPr>
        <w:t xml:space="preserve"> to get into permanent housing?” </w:t>
      </w:r>
    </w:p>
    <w:p w14:paraId="4369C04B" w14:textId="77777777" w:rsidR="001346F9" w:rsidRPr="001346F9" w:rsidRDefault="001346F9" w:rsidP="001346F9">
      <w:pPr>
        <w:pStyle w:val="ListParagraph"/>
        <w:rPr>
          <w:rFonts w:ascii="Segoe UI" w:hAnsi="Segoe UI" w:cs="Segoe UI"/>
          <w:sz w:val="20"/>
        </w:rPr>
      </w:pPr>
      <w:r w:rsidRPr="001346F9">
        <w:rPr>
          <w:rFonts w:ascii="Segoe UI" w:hAnsi="Segoe UI" w:cs="Segoe UI"/>
          <w:sz w:val="20"/>
        </w:rPr>
        <w:t>The most frequent responses (in descending order):</w:t>
      </w:r>
    </w:p>
    <w:p w14:paraId="4B02CB05" w14:textId="77777777" w:rsidR="001346F9" w:rsidRPr="001346F9" w:rsidRDefault="001346F9" w:rsidP="001346F9">
      <w:pPr>
        <w:pStyle w:val="ListParagraph"/>
        <w:numPr>
          <w:ilvl w:val="0"/>
          <w:numId w:val="31"/>
        </w:numPr>
        <w:rPr>
          <w:rFonts w:ascii="Segoe UI" w:hAnsi="Segoe UI" w:cs="Segoe UI"/>
          <w:sz w:val="20"/>
        </w:rPr>
      </w:pPr>
      <w:r w:rsidRPr="001346F9">
        <w:rPr>
          <w:rFonts w:ascii="Segoe UI" w:hAnsi="Segoe UI" w:cs="Segoe UI"/>
          <w:sz w:val="20"/>
        </w:rPr>
        <w:t>Case management</w:t>
      </w:r>
    </w:p>
    <w:p w14:paraId="45336D7C" w14:textId="77777777" w:rsidR="001346F9" w:rsidRPr="001346F9" w:rsidRDefault="001346F9" w:rsidP="001346F9">
      <w:pPr>
        <w:pStyle w:val="ListParagraph"/>
        <w:numPr>
          <w:ilvl w:val="0"/>
          <w:numId w:val="31"/>
        </w:numPr>
        <w:rPr>
          <w:rFonts w:ascii="Segoe UI" w:hAnsi="Segoe UI" w:cs="Segoe UI"/>
          <w:sz w:val="20"/>
        </w:rPr>
      </w:pPr>
      <w:r w:rsidRPr="001346F9">
        <w:rPr>
          <w:rFonts w:ascii="Segoe UI" w:hAnsi="Segoe UI" w:cs="Segoe UI"/>
          <w:sz w:val="20"/>
        </w:rPr>
        <w:t>Transitional housing</w:t>
      </w:r>
    </w:p>
    <w:p w14:paraId="60FC12C0" w14:textId="77777777" w:rsidR="001346F9" w:rsidRPr="001346F9" w:rsidRDefault="001346F9" w:rsidP="001346F9">
      <w:pPr>
        <w:pStyle w:val="ListParagraph"/>
        <w:numPr>
          <w:ilvl w:val="0"/>
          <w:numId w:val="31"/>
        </w:numPr>
        <w:rPr>
          <w:rFonts w:ascii="Segoe UI" w:hAnsi="Segoe UI" w:cs="Segoe UI"/>
          <w:sz w:val="20"/>
        </w:rPr>
      </w:pPr>
      <w:r w:rsidRPr="001346F9">
        <w:rPr>
          <w:rFonts w:ascii="Segoe UI" w:hAnsi="Segoe UI" w:cs="Segoe UI"/>
          <w:sz w:val="20"/>
        </w:rPr>
        <w:t>Help finding an apartment</w:t>
      </w:r>
    </w:p>
    <w:p w14:paraId="41682E62" w14:textId="77777777" w:rsidR="001346F9" w:rsidRPr="001346F9" w:rsidRDefault="001346F9" w:rsidP="001346F9">
      <w:pPr>
        <w:pStyle w:val="ListParagraph"/>
        <w:numPr>
          <w:ilvl w:val="0"/>
          <w:numId w:val="31"/>
        </w:numPr>
        <w:rPr>
          <w:rFonts w:ascii="Segoe UI" w:hAnsi="Segoe UI" w:cs="Segoe UI"/>
          <w:sz w:val="20"/>
        </w:rPr>
      </w:pPr>
      <w:r w:rsidRPr="001346F9">
        <w:rPr>
          <w:rFonts w:ascii="Segoe UI" w:hAnsi="Segoe UI" w:cs="Segoe UI"/>
          <w:sz w:val="20"/>
        </w:rPr>
        <w:t>Funding assistance other than rent – things like deposits, utilities, rental applications, or other financial assistance</w:t>
      </w:r>
    </w:p>
    <w:p w14:paraId="54C84F40" w14:textId="77777777" w:rsidR="001346F9" w:rsidRPr="001346F9" w:rsidRDefault="001346F9" w:rsidP="001346F9">
      <w:pPr>
        <w:pStyle w:val="ListParagraph"/>
        <w:numPr>
          <w:ilvl w:val="0"/>
          <w:numId w:val="31"/>
        </w:numPr>
        <w:rPr>
          <w:rFonts w:ascii="Segoe UI" w:hAnsi="Segoe UI" w:cs="Segoe UI"/>
          <w:sz w:val="20"/>
        </w:rPr>
      </w:pPr>
      <w:r w:rsidRPr="001346F9">
        <w:rPr>
          <w:rFonts w:ascii="Segoe UI" w:hAnsi="Segoe UI" w:cs="Segoe UI"/>
          <w:sz w:val="20"/>
        </w:rPr>
        <w:lastRenderedPageBreak/>
        <w:t>Rental assistance</w:t>
      </w:r>
    </w:p>
    <w:p w14:paraId="23952870" w14:textId="77777777" w:rsidR="001346F9" w:rsidRPr="001346F9" w:rsidRDefault="001346F9" w:rsidP="001346F9">
      <w:pPr>
        <w:pStyle w:val="ListParagraph"/>
        <w:numPr>
          <w:ilvl w:val="0"/>
          <w:numId w:val="31"/>
        </w:numPr>
        <w:rPr>
          <w:rFonts w:ascii="Segoe UI" w:hAnsi="Segoe UI" w:cs="Segoe UI"/>
          <w:sz w:val="20"/>
        </w:rPr>
      </w:pPr>
      <w:r w:rsidRPr="001346F9">
        <w:rPr>
          <w:rFonts w:ascii="Segoe UI" w:hAnsi="Segoe UI" w:cs="Segoe UI"/>
          <w:sz w:val="20"/>
        </w:rPr>
        <w:t>Shelter</w:t>
      </w:r>
    </w:p>
    <w:p w14:paraId="2C3D1087" w14:textId="77777777" w:rsidR="001346F9" w:rsidRPr="001346F9" w:rsidRDefault="001346F9" w:rsidP="001346F9">
      <w:pPr>
        <w:pStyle w:val="ListParagraph"/>
        <w:numPr>
          <w:ilvl w:val="0"/>
          <w:numId w:val="31"/>
        </w:numPr>
        <w:rPr>
          <w:rFonts w:ascii="Segoe UI" w:hAnsi="Segoe UI" w:cs="Segoe UI"/>
          <w:sz w:val="20"/>
        </w:rPr>
      </w:pPr>
      <w:r w:rsidRPr="001346F9">
        <w:rPr>
          <w:rFonts w:ascii="Segoe UI" w:hAnsi="Segoe UI" w:cs="Segoe UI"/>
          <w:sz w:val="20"/>
        </w:rPr>
        <w:t>Help finding a job</w:t>
      </w:r>
    </w:p>
    <w:p w14:paraId="3DAFDB97" w14:textId="77777777" w:rsidR="001346F9" w:rsidRPr="001346F9" w:rsidRDefault="001346F9" w:rsidP="001346F9">
      <w:pPr>
        <w:pStyle w:val="ListParagraph"/>
        <w:numPr>
          <w:ilvl w:val="0"/>
          <w:numId w:val="31"/>
        </w:numPr>
        <w:rPr>
          <w:rFonts w:ascii="Segoe UI" w:hAnsi="Segoe UI" w:cs="Segoe UI"/>
          <w:sz w:val="20"/>
        </w:rPr>
      </w:pPr>
      <w:r w:rsidRPr="001346F9">
        <w:rPr>
          <w:rFonts w:ascii="Segoe UI" w:hAnsi="Segoe UI" w:cs="Segoe UI"/>
          <w:sz w:val="20"/>
        </w:rPr>
        <w:t>Mental health treatment</w:t>
      </w:r>
    </w:p>
    <w:p w14:paraId="1E8813D0" w14:textId="77777777" w:rsidR="001346F9" w:rsidRPr="001346F9" w:rsidRDefault="001346F9" w:rsidP="001346F9">
      <w:pPr>
        <w:pStyle w:val="ListParagraph"/>
        <w:numPr>
          <w:ilvl w:val="0"/>
          <w:numId w:val="31"/>
        </w:numPr>
        <w:rPr>
          <w:rFonts w:ascii="Segoe UI" w:hAnsi="Segoe UI" w:cs="Segoe UI"/>
          <w:sz w:val="20"/>
        </w:rPr>
      </w:pPr>
      <w:r w:rsidRPr="001346F9">
        <w:rPr>
          <w:rFonts w:ascii="Segoe UI" w:hAnsi="Segoe UI" w:cs="Segoe UI"/>
          <w:sz w:val="20"/>
        </w:rPr>
        <w:t>Help to reconnect with family and/or friends</w:t>
      </w:r>
    </w:p>
    <w:p w14:paraId="656CD1E0" w14:textId="77777777" w:rsidR="001346F9" w:rsidRPr="001346F9" w:rsidRDefault="001346F9" w:rsidP="001346F9">
      <w:pPr>
        <w:pStyle w:val="ListParagraph"/>
        <w:numPr>
          <w:ilvl w:val="0"/>
          <w:numId w:val="30"/>
        </w:numPr>
        <w:rPr>
          <w:rFonts w:ascii="Segoe UI" w:hAnsi="Segoe UI" w:cs="Segoe UI"/>
          <w:sz w:val="20"/>
        </w:rPr>
      </w:pPr>
      <w:r w:rsidRPr="001346F9">
        <w:rPr>
          <w:rFonts w:ascii="Segoe UI" w:hAnsi="Segoe UI" w:cs="Segoe UI"/>
          <w:sz w:val="20"/>
        </w:rPr>
        <w:t xml:space="preserve">When asked, “What services or assistance have you needed the most to </w:t>
      </w:r>
      <w:r w:rsidRPr="001346F9">
        <w:rPr>
          <w:rFonts w:ascii="Segoe UI" w:hAnsi="Segoe UI" w:cs="Segoe UI"/>
          <w:sz w:val="20"/>
          <w:u w:val="single"/>
        </w:rPr>
        <w:t>keep your housing</w:t>
      </w:r>
      <w:r w:rsidRPr="001346F9">
        <w:rPr>
          <w:rFonts w:ascii="Segoe UI" w:hAnsi="Segoe UI" w:cs="Segoe UI"/>
          <w:sz w:val="20"/>
        </w:rPr>
        <w:t xml:space="preserve"> and not become homeless again?” The most frequent responses (in descending order) </w:t>
      </w:r>
    </w:p>
    <w:p w14:paraId="1ABC6AE0"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 xml:space="preserve">Help with budgeting/money management </w:t>
      </w:r>
    </w:p>
    <w:p w14:paraId="495CC773"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Case management</w:t>
      </w:r>
    </w:p>
    <w:p w14:paraId="075C69D6"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Help paying rent</w:t>
      </w:r>
    </w:p>
    <w:p w14:paraId="7F54EF29"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Help accessing affordable and nutritious food</w:t>
      </w:r>
    </w:p>
    <w:p w14:paraId="7867EF7A"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Help with life skills (e.g. paying bills, cooking, or looking after an apartment)</w:t>
      </w:r>
    </w:p>
    <w:p w14:paraId="465B17A0"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Mental health supports</w:t>
      </w:r>
    </w:p>
    <w:p w14:paraId="2FA63C27"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Health care</w:t>
      </w:r>
    </w:p>
    <w:p w14:paraId="175E74A5"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Childcare</w:t>
      </w:r>
    </w:p>
    <w:p w14:paraId="1DAD9491"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Additional supports/treatment</w:t>
      </w:r>
    </w:p>
    <w:p w14:paraId="2729421D" w14:textId="77777777" w:rsidR="001346F9" w:rsidRPr="001346F9" w:rsidRDefault="001346F9" w:rsidP="001346F9">
      <w:pPr>
        <w:pStyle w:val="ListParagraph"/>
        <w:numPr>
          <w:ilvl w:val="0"/>
          <w:numId w:val="30"/>
        </w:numPr>
        <w:rPr>
          <w:rFonts w:ascii="Segoe UI" w:hAnsi="Segoe UI" w:cs="Segoe UI"/>
          <w:sz w:val="20"/>
        </w:rPr>
      </w:pPr>
      <w:r w:rsidRPr="001346F9">
        <w:rPr>
          <w:rFonts w:ascii="Segoe UI" w:hAnsi="Segoe UI" w:cs="Segoe UI"/>
          <w:sz w:val="20"/>
        </w:rPr>
        <w:t>31 of 40 respondents answered yes to having a paying job</w:t>
      </w:r>
    </w:p>
    <w:p w14:paraId="74DA184A" w14:textId="77777777" w:rsidR="001346F9" w:rsidRPr="001346F9" w:rsidRDefault="001346F9" w:rsidP="001346F9">
      <w:pPr>
        <w:pStyle w:val="ListParagraph"/>
        <w:numPr>
          <w:ilvl w:val="0"/>
          <w:numId w:val="30"/>
        </w:numPr>
        <w:rPr>
          <w:rFonts w:ascii="Segoe UI" w:hAnsi="Segoe UI" w:cs="Segoe UI"/>
          <w:sz w:val="20"/>
        </w:rPr>
      </w:pPr>
      <w:r w:rsidRPr="001346F9">
        <w:rPr>
          <w:rFonts w:ascii="Segoe UI" w:hAnsi="Segoe UI" w:cs="Segoe UI"/>
          <w:sz w:val="20"/>
        </w:rPr>
        <w:t>6 of 40 indicated that they were receiving SSI or SSDI benefits</w:t>
      </w:r>
    </w:p>
    <w:p w14:paraId="6DE2D334" w14:textId="77777777" w:rsidR="001346F9" w:rsidRPr="001346F9" w:rsidRDefault="001346F9" w:rsidP="001346F9">
      <w:pPr>
        <w:pStyle w:val="ListParagraph"/>
        <w:numPr>
          <w:ilvl w:val="0"/>
          <w:numId w:val="30"/>
        </w:numPr>
        <w:rPr>
          <w:rFonts w:ascii="Segoe UI" w:hAnsi="Segoe UI" w:cs="Segoe UI"/>
          <w:sz w:val="20"/>
        </w:rPr>
      </w:pPr>
      <w:r w:rsidRPr="001346F9">
        <w:rPr>
          <w:rFonts w:ascii="Segoe UI" w:hAnsi="Segoe UI" w:cs="Segoe UI"/>
          <w:sz w:val="20"/>
        </w:rPr>
        <w:t>When asked, “Think about you most recent time being homeless, what could have prevented you from becoming homeless?” The most frequent responses (in descending order)</w:t>
      </w:r>
    </w:p>
    <w:p w14:paraId="31CD69B4"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Rental assistance</w:t>
      </w:r>
    </w:p>
    <w:p w14:paraId="305CE2F4"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Other financial resources</w:t>
      </w:r>
    </w:p>
    <w:p w14:paraId="767B65D5"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Help with budgeting</w:t>
      </w:r>
    </w:p>
    <w:p w14:paraId="76FE893F"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Help finding a job</w:t>
      </w:r>
    </w:p>
    <w:p w14:paraId="1DE4333F"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Health care</w:t>
      </w:r>
    </w:p>
    <w:p w14:paraId="568EA704"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Mental health treatment</w:t>
      </w:r>
    </w:p>
    <w:p w14:paraId="39AA27F5" w14:textId="77777777" w:rsidR="001346F9" w:rsidRPr="001346F9" w:rsidRDefault="001346F9" w:rsidP="001346F9">
      <w:pPr>
        <w:pStyle w:val="ListParagraph"/>
        <w:numPr>
          <w:ilvl w:val="1"/>
          <w:numId w:val="30"/>
        </w:numPr>
        <w:rPr>
          <w:rFonts w:ascii="Segoe UI" w:hAnsi="Segoe UI" w:cs="Segoe UI"/>
          <w:sz w:val="20"/>
        </w:rPr>
      </w:pPr>
      <w:r w:rsidRPr="001346F9">
        <w:rPr>
          <w:rFonts w:ascii="Segoe UI" w:hAnsi="Segoe UI" w:cs="Segoe UI"/>
          <w:sz w:val="20"/>
        </w:rPr>
        <w:t>Help reconnecting with family or friends</w:t>
      </w:r>
    </w:p>
    <w:p w14:paraId="4FCBC43C" w14:textId="77777777" w:rsidR="001346F9" w:rsidRPr="001346F9" w:rsidRDefault="001346F9" w:rsidP="001346F9">
      <w:pPr>
        <w:pStyle w:val="ListParagraph"/>
        <w:ind w:left="1440"/>
        <w:rPr>
          <w:rFonts w:ascii="Segoe UI" w:hAnsi="Segoe UI" w:cs="Segoe UI"/>
          <w:sz w:val="22"/>
        </w:rPr>
      </w:pPr>
    </w:p>
    <w:p w14:paraId="573410A8" w14:textId="77777777" w:rsidR="001346F9" w:rsidRPr="001346F9" w:rsidRDefault="001346F9" w:rsidP="001346F9">
      <w:pPr>
        <w:rPr>
          <w:rFonts w:ascii="Segoe UI" w:hAnsi="Segoe UI" w:cs="Segoe UI"/>
          <w:b/>
          <w:sz w:val="20"/>
        </w:rPr>
      </w:pPr>
      <w:r w:rsidRPr="001346F9">
        <w:rPr>
          <w:rFonts w:ascii="Segoe UI" w:hAnsi="Segoe UI" w:cs="Segoe UI"/>
          <w:b/>
          <w:sz w:val="20"/>
        </w:rPr>
        <w:t>Front-Line Staff and Case Managers</w:t>
      </w:r>
    </w:p>
    <w:p w14:paraId="036FD53A" w14:textId="77777777" w:rsidR="001346F9" w:rsidRPr="001346F9" w:rsidRDefault="001346F9" w:rsidP="001346F9">
      <w:pPr>
        <w:pStyle w:val="ListParagraph"/>
        <w:numPr>
          <w:ilvl w:val="0"/>
          <w:numId w:val="32"/>
        </w:numPr>
        <w:rPr>
          <w:rFonts w:ascii="Segoe UI" w:hAnsi="Segoe UI" w:cs="Segoe UI"/>
          <w:sz w:val="20"/>
        </w:rPr>
      </w:pPr>
      <w:r w:rsidRPr="001346F9">
        <w:rPr>
          <w:rFonts w:ascii="Segoe UI" w:hAnsi="Segoe UI" w:cs="Segoe UI"/>
          <w:sz w:val="20"/>
        </w:rPr>
        <w:t>100% strongly agreed that service providers plan and coordinate well to end homelessness</w:t>
      </w:r>
    </w:p>
    <w:p w14:paraId="7453BD87" w14:textId="77777777" w:rsidR="001346F9" w:rsidRPr="001346F9" w:rsidRDefault="001346F9" w:rsidP="001346F9">
      <w:pPr>
        <w:pStyle w:val="ListParagraph"/>
        <w:numPr>
          <w:ilvl w:val="0"/>
          <w:numId w:val="32"/>
        </w:numPr>
        <w:rPr>
          <w:rFonts w:ascii="Segoe UI" w:hAnsi="Segoe UI" w:cs="Segoe UI"/>
          <w:sz w:val="20"/>
        </w:rPr>
      </w:pPr>
      <w:r w:rsidRPr="001346F9">
        <w:rPr>
          <w:rFonts w:ascii="Segoe UI" w:hAnsi="Segoe UI" w:cs="Segoe UI"/>
          <w:sz w:val="20"/>
        </w:rPr>
        <w:t>100% agreed or strongly agreed that services offered are ones that consumers need to quickly sustain housing</w:t>
      </w:r>
    </w:p>
    <w:p w14:paraId="4B9ACB5E" w14:textId="77777777" w:rsidR="001346F9" w:rsidRPr="001346F9" w:rsidRDefault="001346F9" w:rsidP="001346F9">
      <w:pPr>
        <w:pStyle w:val="ListParagraph"/>
        <w:numPr>
          <w:ilvl w:val="0"/>
          <w:numId w:val="32"/>
        </w:numPr>
        <w:rPr>
          <w:rFonts w:ascii="Segoe UI" w:hAnsi="Segoe UI" w:cs="Segoe UI"/>
          <w:sz w:val="20"/>
        </w:rPr>
      </w:pPr>
      <w:r w:rsidRPr="001346F9">
        <w:rPr>
          <w:rFonts w:ascii="Segoe UI" w:hAnsi="Segoe UI" w:cs="Segoe UI"/>
          <w:sz w:val="20"/>
        </w:rPr>
        <w:t>100 % agreed or strongly agree that the community uses a standard assessment tool to prioritize housing placement and services based on vulnerability and need.</w:t>
      </w:r>
    </w:p>
    <w:p w14:paraId="0C78C193" w14:textId="77777777" w:rsidR="001346F9" w:rsidRPr="001346F9" w:rsidRDefault="001346F9" w:rsidP="001346F9">
      <w:pPr>
        <w:pStyle w:val="ListParagraph"/>
        <w:numPr>
          <w:ilvl w:val="0"/>
          <w:numId w:val="32"/>
        </w:numPr>
        <w:rPr>
          <w:rFonts w:ascii="Segoe UI" w:hAnsi="Segoe UI" w:cs="Segoe UI"/>
          <w:sz w:val="20"/>
        </w:rPr>
      </w:pPr>
      <w:r w:rsidRPr="001346F9">
        <w:rPr>
          <w:rFonts w:ascii="Segoe UI" w:hAnsi="Segoe UI" w:cs="Segoe UI"/>
          <w:sz w:val="20"/>
        </w:rPr>
        <w:t>100% agreed or strongly agreed that their organization supports and participates in joint meetings/case conferences regarding specific consumers to coordinate efforts with other service provider in the community</w:t>
      </w:r>
    </w:p>
    <w:p w14:paraId="0FA6D183" w14:textId="77777777" w:rsidR="001346F9" w:rsidRPr="001346F9" w:rsidRDefault="001346F9" w:rsidP="001346F9">
      <w:pPr>
        <w:pStyle w:val="ListParagraph"/>
        <w:numPr>
          <w:ilvl w:val="0"/>
          <w:numId w:val="32"/>
        </w:numPr>
        <w:rPr>
          <w:rFonts w:ascii="Segoe UI" w:hAnsi="Segoe UI" w:cs="Segoe UI"/>
          <w:sz w:val="20"/>
        </w:rPr>
      </w:pPr>
      <w:r w:rsidRPr="001346F9">
        <w:rPr>
          <w:rFonts w:ascii="Segoe UI" w:hAnsi="Segoe UI" w:cs="Segoe UI"/>
          <w:sz w:val="20"/>
        </w:rPr>
        <w:t>100% strongly agreed that the community employs strategies to prevent people from losing their housing and diverts them away from the shelter system.</w:t>
      </w:r>
    </w:p>
    <w:p w14:paraId="0DC04F68" w14:textId="77777777" w:rsidR="001346F9" w:rsidRPr="001346F9" w:rsidRDefault="001346F9" w:rsidP="001346F9">
      <w:pPr>
        <w:pStyle w:val="ListParagraph"/>
        <w:numPr>
          <w:ilvl w:val="0"/>
          <w:numId w:val="32"/>
        </w:numPr>
        <w:rPr>
          <w:rFonts w:ascii="Segoe UI" w:hAnsi="Segoe UI" w:cs="Segoe UI"/>
          <w:sz w:val="20"/>
        </w:rPr>
      </w:pPr>
      <w:r w:rsidRPr="001346F9">
        <w:rPr>
          <w:rFonts w:ascii="Segoe UI" w:hAnsi="Segoe UI" w:cs="Segoe UI"/>
          <w:sz w:val="20"/>
        </w:rPr>
        <w:t>50% disagreed that the community is reaching individuals who are most in need of housing and services (50% neither agreed or disagreed).</w:t>
      </w:r>
    </w:p>
    <w:p w14:paraId="25B300D4" w14:textId="77777777" w:rsidR="001346F9" w:rsidRPr="001346F9" w:rsidRDefault="001346F9" w:rsidP="001346F9">
      <w:pPr>
        <w:pStyle w:val="ListParagraph"/>
        <w:numPr>
          <w:ilvl w:val="0"/>
          <w:numId w:val="32"/>
        </w:numPr>
        <w:rPr>
          <w:rFonts w:ascii="Segoe UI" w:hAnsi="Segoe UI" w:cs="Segoe UI"/>
          <w:sz w:val="20"/>
        </w:rPr>
      </w:pPr>
      <w:r w:rsidRPr="001346F9">
        <w:rPr>
          <w:rFonts w:ascii="Segoe UI" w:hAnsi="Segoe UI" w:cs="Segoe UI"/>
          <w:sz w:val="20"/>
        </w:rPr>
        <w:t xml:space="preserve">100% agreed or strongly agreed that case managers are appropriately trained and adequately skilled to stabilize formerly homeless households in permanent housing.  </w:t>
      </w:r>
    </w:p>
    <w:p w14:paraId="5F3399C2" w14:textId="77777777" w:rsidR="001346F9" w:rsidRPr="001346F9" w:rsidRDefault="001346F9" w:rsidP="001346F9">
      <w:pPr>
        <w:pStyle w:val="ListParagraph"/>
        <w:numPr>
          <w:ilvl w:val="0"/>
          <w:numId w:val="32"/>
        </w:numPr>
        <w:rPr>
          <w:rFonts w:ascii="Segoe UI" w:hAnsi="Segoe UI" w:cs="Segoe UI"/>
          <w:sz w:val="20"/>
        </w:rPr>
      </w:pPr>
      <w:r w:rsidRPr="001346F9">
        <w:rPr>
          <w:rFonts w:ascii="Segoe UI" w:hAnsi="Segoe UI" w:cs="Segoe UI"/>
          <w:sz w:val="20"/>
        </w:rPr>
        <w:t>100% strongly disagreed that the community has an adequate supply of affordable permanent and permanent supportive housing units to accommodate each household’s needed level of support.</w:t>
      </w:r>
    </w:p>
    <w:p w14:paraId="599E9206" w14:textId="77777777" w:rsidR="001346F9" w:rsidRPr="001346F9" w:rsidRDefault="001346F9" w:rsidP="001346F9">
      <w:pPr>
        <w:pStyle w:val="ListParagraph"/>
        <w:numPr>
          <w:ilvl w:val="0"/>
          <w:numId w:val="32"/>
        </w:numPr>
        <w:rPr>
          <w:rFonts w:ascii="Segoe UI" w:hAnsi="Segoe UI" w:cs="Segoe UI"/>
          <w:sz w:val="20"/>
        </w:rPr>
      </w:pPr>
      <w:r w:rsidRPr="001346F9">
        <w:rPr>
          <w:rFonts w:ascii="Segoe UI" w:hAnsi="Segoe UI" w:cs="Segoe UI"/>
          <w:sz w:val="20"/>
        </w:rPr>
        <w:lastRenderedPageBreak/>
        <w:t xml:space="preserve">33% of respondents had “Little to no knowledge, expertise, or training” in Permanent Supportive Housing. 66% had “Basic knowledge with little to no expertise or training”. </w:t>
      </w:r>
    </w:p>
    <w:p w14:paraId="3354D542" w14:textId="77777777" w:rsidR="001346F9" w:rsidRPr="001346F9" w:rsidRDefault="001346F9" w:rsidP="001346F9">
      <w:pPr>
        <w:pStyle w:val="ListParagraph"/>
        <w:numPr>
          <w:ilvl w:val="0"/>
          <w:numId w:val="32"/>
        </w:numPr>
        <w:rPr>
          <w:rFonts w:ascii="Segoe UI" w:hAnsi="Segoe UI" w:cs="Segoe UI"/>
          <w:sz w:val="20"/>
        </w:rPr>
      </w:pPr>
      <w:r w:rsidRPr="001346F9">
        <w:rPr>
          <w:rFonts w:ascii="Segoe UI" w:hAnsi="Segoe UI" w:cs="Segoe UI"/>
          <w:sz w:val="20"/>
        </w:rPr>
        <w:t>100% had “Advanced or Expert knowledge, expertise, and training” in Diversion/Prevention, Rapid Re-Housing, Income Supports/Mainstream benefits, Coordinated Entry, and Housing Stabilization Case Management.</w:t>
      </w:r>
    </w:p>
    <w:p w14:paraId="58862017" w14:textId="77777777" w:rsidR="001346F9" w:rsidRPr="001346F9" w:rsidRDefault="001346F9" w:rsidP="001346F9">
      <w:pPr>
        <w:rPr>
          <w:rFonts w:ascii="Segoe UI" w:hAnsi="Segoe UI" w:cs="Segoe UI"/>
          <w:sz w:val="18"/>
        </w:rPr>
      </w:pPr>
    </w:p>
    <w:p w14:paraId="2C89E767" w14:textId="6934247A" w:rsidR="001346F9" w:rsidRPr="001346F9" w:rsidRDefault="001346F9" w:rsidP="001346F9">
      <w:pPr>
        <w:rPr>
          <w:rFonts w:ascii="Segoe UI" w:hAnsi="Segoe UI" w:cs="Segoe UI"/>
          <w:b/>
          <w:sz w:val="20"/>
        </w:rPr>
      </w:pPr>
      <w:r w:rsidRPr="001346F9">
        <w:rPr>
          <w:rFonts w:ascii="Segoe UI" w:hAnsi="Segoe UI" w:cs="Segoe UI"/>
          <w:b/>
          <w:sz w:val="20"/>
        </w:rPr>
        <w:t xml:space="preserve">Agency and </w:t>
      </w:r>
      <w:r>
        <w:rPr>
          <w:rFonts w:ascii="Segoe UI" w:hAnsi="Segoe UI" w:cs="Segoe UI"/>
          <w:b/>
          <w:sz w:val="20"/>
        </w:rPr>
        <w:t>LPG</w:t>
      </w:r>
      <w:r w:rsidRPr="001346F9">
        <w:rPr>
          <w:rFonts w:ascii="Segoe UI" w:hAnsi="Segoe UI" w:cs="Segoe UI"/>
          <w:b/>
          <w:sz w:val="20"/>
        </w:rPr>
        <w:t xml:space="preserve"> Leadership</w:t>
      </w:r>
    </w:p>
    <w:p w14:paraId="417F141D" w14:textId="77777777" w:rsidR="001346F9" w:rsidRPr="001346F9" w:rsidRDefault="001346F9" w:rsidP="001346F9">
      <w:pPr>
        <w:pStyle w:val="ListParagraph"/>
        <w:numPr>
          <w:ilvl w:val="0"/>
          <w:numId w:val="33"/>
        </w:numPr>
        <w:rPr>
          <w:rFonts w:ascii="Segoe UI" w:hAnsi="Segoe UI" w:cs="Segoe UI"/>
          <w:b/>
          <w:sz w:val="20"/>
        </w:rPr>
      </w:pPr>
      <w:r w:rsidRPr="001346F9">
        <w:rPr>
          <w:rFonts w:ascii="Segoe UI" w:hAnsi="Segoe UI" w:cs="Segoe UI"/>
          <w:sz w:val="20"/>
        </w:rPr>
        <w:t>Nearly 85% of respondents agreed or strongly agreed that providers plan and coordinate well to end homelessness (15% neither agreed or disagreed).</w:t>
      </w:r>
    </w:p>
    <w:p w14:paraId="43337121" w14:textId="77777777" w:rsidR="001346F9" w:rsidRPr="001346F9" w:rsidRDefault="001346F9" w:rsidP="001346F9">
      <w:pPr>
        <w:pStyle w:val="ListParagraph"/>
        <w:numPr>
          <w:ilvl w:val="0"/>
          <w:numId w:val="33"/>
        </w:numPr>
        <w:rPr>
          <w:rFonts w:ascii="Segoe UI" w:hAnsi="Segoe UI" w:cs="Segoe UI"/>
          <w:b/>
          <w:sz w:val="20"/>
        </w:rPr>
      </w:pPr>
      <w:r w:rsidRPr="001346F9">
        <w:rPr>
          <w:rFonts w:ascii="Segoe UI" w:hAnsi="Segoe UI" w:cs="Segoe UI"/>
          <w:sz w:val="20"/>
        </w:rPr>
        <w:t xml:space="preserve">Nearly 85% agreed or strongly agreed that funding and service decisions are based on best practices in preventing and ending homelessness. (15% neither agreed nor disagreed). </w:t>
      </w:r>
    </w:p>
    <w:p w14:paraId="2787DB9A" w14:textId="77777777" w:rsidR="001346F9" w:rsidRPr="001346F9" w:rsidRDefault="001346F9" w:rsidP="001346F9">
      <w:pPr>
        <w:pStyle w:val="ListParagraph"/>
        <w:numPr>
          <w:ilvl w:val="0"/>
          <w:numId w:val="33"/>
        </w:numPr>
        <w:rPr>
          <w:rFonts w:ascii="Segoe UI" w:hAnsi="Segoe UI" w:cs="Segoe UI"/>
          <w:b/>
          <w:sz w:val="20"/>
        </w:rPr>
      </w:pPr>
      <w:r w:rsidRPr="001346F9">
        <w:rPr>
          <w:rFonts w:ascii="Segoe UI" w:hAnsi="Segoe UI" w:cs="Segoe UI"/>
          <w:sz w:val="20"/>
        </w:rPr>
        <w:t>85% agreed or strongly agreed that all essential partners are around the table and share the same vision for ending homelessness. (15% neither agreed nor disagreed)</w:t>
      </w:r>
    </w:p>
    <w:p w14:paraId="220069E8" w14:textId="77777777" w:rsidR="001346F9" w:rsidRPr="001346F9" w:rsidRDefault="001346F9" w:rsidP="001346F9">
      <w:pPr>
        <w:pStyle w:val="ListParagraph"/>
        <w:numPr>
          <w:ilvl w:val="0"/>
          <w:numId w:val="33"/>
        </w:numPr>
        <w:rPr>
          <w:rFonts w:ascii="Segoe UI" w:hAnsi="Segoe UI" w:cs="Segoe UI"/>
          <w:b/>
          <w:sz w:val="20"/>
        </w:rPr>
      </w:pPr>
      <w:r w:rsidRPr="001346F9">
        <w:rPr>
          <w:rFonts w:ascii="Segoe UI" w:hAnsi="Segoe UI" w:cs="Segoe UI"/>
          <w:sz w:val="20"/>
        </w:rPr>
        <w:t xml:space="preserve">58% disagreed or strongly disagreed that the community is reaching individuals who are most in need of housing services (42% neither agreed or disagreed). </w:t>
      </w:r>
    </w:p>
    <w:p w14:paraId="04EB9D49" w14:textId="77777777" w:rsidR="001346F9" w:rsidRPr="001346F9" w:rsidRDefault="001346F9" w:rsidP="001346F9">
      <w:pPr>
        <w:pStyle w:val="ListParagraph"/>
        <w:numPr>
          <w:ilvl w:val="0"/>
          <w:numId w:val="33"/>
        </w:numPr>
        <w:rPr>
          <w:rFonts w:ascii="Segoe UI" w:hAnsi="Segoe UI" w:cs="Segoe UI"/>
          <w:b/>
          <w:sz w:val="20"/>
        </w:rPr>
      </w:pPr>
      <w:r w:rsidRPr="001346F9">
        <w:rPr>
          <w:rFonts w:ascii="Segoe UI" w:hAnsi="Segoe UI" w:cs="Segoe UI"/>
          <w:sz w:val="20"/>
        </w:rPr>
        <w:t>66% agreed that services are designed to get consumers into permanent housing quickly.</w:t>
      </w:r>
    </w:p>
    <w:p w14:paraId="5DFDAF3E" w14:textId="77777777" w:rsidR="001346F9" w:rsidRPr="001346F9" w:rsidRDefault="001346F9" w:rsidP="001346F9">
      <w:pPr>
        <w:pStyle w:val="ListParagraph"/>
        <w:numPr>
          <w:ilvl w:val="1"/>
          <w:numId w:val="33"/>
        </w:numPr>
        <w:rPr>
          <w:rFonts w:ascii="Segoe UI" w:hAnsi="Segoe UI" w:cs="Segoe UI"/>
          <w:b/>
          <w:sz w:val="20"/>
        </w:rPr>
      </w:pPr>
      <w:r w:rsidRPr="001346F9">
        <w:rPr>
          <w:rFonts w:ascii="Segoe UI" w:hAnsi="Segoe UI" w:cs="Segoe UI"/>
          <w:sz w:val="20"/>
        </w:rPr>
        <w:t>17% neither agreed nor disagreed</w:t>
      </w:r>
    </w:p>
    <w:p w14:paraId="6838C06D" w14:textId="77777777" w:rsidR="001346F9" w:rsidRPr="001346F9" w:rsidRDefault="001346F9" w:rsidP="001346F9">
      <w:pPr>
        <w:pStyle w:val="ListParagraph"/>
        <w:numPr>
          <w:ilvl w:val="1"/>
          <w:numId w:val="33"/>
        </w:numPr>
        <w:rPr>
          <w:rFonts w:ascii="Segoe UI" w:hAnsi="Segoe UI" w:cs="Segoe UI"/>
          <w:b/>
          <w:sz w:val="20"/>
        </w:rPr>
      </w:pPr>
      <w:r w:rsidRPr="001346F9">
        <w:rPr>
          <w:rFonts w:ascii="Segoe UI" w:hAnsi="Segoe UI" w:cs="Segoe UI"/>
          <w:sz w:val="20"/>
        </w:rPr>
        <w:t>17% disagreed</w:t>
      </w:r>
    </w:p>
    <w:p w14:paraId="643B0CCF" w14:textId="77777777" w:rsidR="001346F9" w:rsidRPr="001346F9" w:rsidRDefault="001346F9" w:rsidP="001346F9">
      <w:pPr>
        <w:pStyle w:val="ListParagraph"/>
        <w:numPr>
          <w:ilvl w:val="0"/>
          <w:numId w:val="34"/>
        </w:numPr>
        <w:rPr>
          <w:rFonts w:ascii="Segoe UI" w:hAnsi="Segoe UI" w:cs="Segoe UI"/>
          <w:b/>
          <w:sz w:val="20"/>
        </w:rPr>
      </w:pPr>
      <w:r w:rsidRPr="001346F9">
        <w:rPr>
          <w:rFonts w:ascii="Segoe UI" w:hAnsi="Segoe UI" w:cs="Segoe UI"/>
          <w:sz w:val="20"/>
        </w:rPr>
        <w:t>34% disagreed that high performing service providers and best practice programs are rewarded.</w:t>
      </w:r>
    </w:p>
    <w:p w14:paraId="48673AAA" w14:textId="77777777" w:rsidR="001346F9" w:rsidRPr="001346F9" w:rsidRDefault="001346F9" w:rsidP="001346F9">
      <w:pPr>
        <w:pStyle w:val="ListParagraph"/>
        <w:numPr>
          <w:ilvl w:val="1"/>
          <w:numId w:val="34"/>
        </w:numPr>
        <w:rPr>
          <w:rFonts w:ascii="Segoe UI" w:hAnsi="Segoe UI" w:cs="Segoe UI"/>
          <w:b/>
          <w:sz w:val="20"/>
        </w:rPr>
      </w:pPr>
      <w:r w:rsidRPr="001346F9">
        <w:rPr>
          <w:rFonts w:ascii="Segoe UI" w:hAnsi="Segoe UI" w:cs="Segoe UI"/>
          <w:sz w:val="20"/>
        </w:rPr>
        <w:t>33% neither agreed nor disagreed</w:t>
      </w:r>
    </w:p>
    <w:p w14:paraId="3B4260F4" w14:textId="77777777" w:rsidR="001346F9" w:rsidRPr="001346F9" w:rsidRDefault="001346F9" w:rsidP="001346F9">
      <w:pPr>
        <w:pStyle w:val="ListParagraph"/>
        <w:numPr>
          <w:ilvl w:val="1"/>
          <w:numId w:val="34"/>
        </w:numPr>
        <w:rPr>
          <w:rFonts w:ascii="Segoe UI" w:hAnsi="Segoe UI" w:cs="Segoe UI"/>
          <w:b/>
          <w:sz w:val="20"/>
        </w:rPr>
      </w:pPr>
      <w:r w:rsidRPr="001346F9">
        <w:rPr>
          <w:rFonts w:ascii="Segoe UI" w:hAnsi="Segoe UI" w:cs="Segoe UI"/>
          <w:sz w:val="20"/>
        </w:rPr>
        <w:t xml:space="preserve">33% agreed </w:t>
      </w:r>
    </w:p>
    <w:p w14:paraId="7C8E3845" w14:textId="77777777" w:rsidR="001346F9" w:rsidRPr="001346F9" w:rsidRDefault="001346F9" w:rsidP="001346F9">
      <w:pPr>
        <w:pStyle w:val="ListParagraph"/>
        <w:numPr>
          <w:ilvl w:val="0"/>
          <w:numId w:val="34"/>
        </w:numPr>
        <w:rPr>
          <w:rFonts w:ascii="Segoe UI" w:hAnsi="Segoe UI" w:cs="Segoe UI"/>
          <w:sz w:val="20"/>
        </w:rPr>
      </w:pPr>
      <w:r w:rsidRPr="001346F9">
        <w:rPr>
          <w:rFonts w:ascii="Segoe UI" w:hAnsi="Segoe UI" w:cs="Segoe UI"/>
          <w:sz w:val="20"/>
        </w:rPr>
        <w:t>83% agreed or strongly agreed that priorities are focused toward meeting HUD’s goals for ending veteran, chronic, and family homelessness (17% neither agreed nor disagreed).</w:t>
      </w:r>
    </w:p>
    <w:p w14:paraId="7711A1C7" w14:textId="77777777" w:rsidR="001346F9" w:rsidRPr="001346F9" w:rsidRDefault="001346F9" w:rsidP="001346F9">
      <w:pPr>
        <w:pStyle w:val="ListParagraph"/>
        <w:numPr>
          <w:ilvl w:val="0"/>
          <w:numId w:val="34"/>
        </w:numPr>
        <w:rPr>
          <w:rFonts w:ascii="Segoe UI" w:hAnsi="Segoe UI" w:cs="Segoe UI"/>
          <w:sz w:val="20"/>
        </w:rPr>
      </w:pPr>
      <w:r w:rsidRPr="001346F9">
        <w:rPr>
          <w:rFonts w:ascii="Segoe UI" w:hAnsi="Segoe UI" w:cs="Segoe UI"/>
          <w:sz w:val="20"/>
        </w:rPr>
        <w:t>83% agreed or strongly agreed that the community uses a standard assessment tool to prioritize housing placement and services based on vulnerability and need (17% neither agreed nor disagreed).</w:t>
      </w:r>
    </w:p>
    <w:p w14:paraId="7A785317" w14:textId="77777777" w:rsidR="001346F9" w:rsidRPr="001346F9" w:rsidRDefault="001346F9" w:rsidP="001346F9">
      <w:pPr>
        <w:pStyle w:val="ListParagraph"/>
        <w:numPr>
          <w:ilvl w:val="0"/>
          <w:numId w:val="32"/>
        </w:numPr>
        <w:rPr>
          <w:rFonts w:ascii="Segoe UI" w:hAnsi="Segoe UI" w:cs="Segoe UI"/>
          <w:sz w:val="20"/>
        </w:rPr>
      </w:pPr>
      <w:r w:rsidRPr="001346F9">
        <w:rPr>
          <w:rFonts w:ascii="Segoe UI" w:hAnsi="Segoe UI" w:cs="Segoe UI"/>
          <w:sz w:val="20"/>
        </w:rPr>
        <w:t xml:space="preserve"> 100% agreed or strongly agreed that the community employs strategies to prevent people from losing their housing and diverts them away from the shelter system.</w:t>
      </w:r>
    </w:p>
    <w:p w14:paraId="751886AC" w14:textId="77777777" w:rsidR="001346F9" w:rsidRPr="001346F9" w:rsidRDefault="001346F9" w:rsidP="001346F9">
      <w:pPr>
        <w:pStyle w:val="ListParagraph"/>
        <w:numPr>
          <w:ilvl w:val="0"/>
          <w:numId w:val="34"/>
        </w:numPr>
        <w:rPr>
          <w:rFonts w:ascii="Segoe UI" w:hAnsi="Segoe UI" w:cs="Segoe UI"/>
          <w:sz w:val="20"/>
        </w:rPr>
      </w:pPr>
      <w:r w:rsidRPr="001346F9">
        <w:rPr>
          <w:rFonts w:ascii="Segoe UI" w:hAnsi="Segoe UI" w:cs="Segoe UI"/>
          <w:sz w:val="20"/>
        </w:rPr>
        <w:t xml:space="preserve">50% agreed that case managers are appropriate trained and adequately skilled to stabilize formerly homeless households in permanent housing. (50% neither agreed nor disagreed). </w:t>
      </w:r>
    </w:p>
    <w:p w14:paraId="48F37549" w14:textId="77777777" w:rsidR="001346F9" w:rsidRPr="001346F9" w:rsidRDefault="001346F9" w:rsidP="001346F9">
      <w:pPr>
        <w:pStyle w:val="ListParagraph"/>
        <w:numPr>
          <w:ilvl w:val="0"/>
          <w:numId w:val="34"/>
        </w:numPr>
        <w:rPr>
          <w:rFonts w:ascii="Segoe UI" w:hAnsi="Segoe UI" w:cs="Segoe UI"/>
          <w:sz w:val="20"/>
        </w:rPr>
      </w:pPr>
      <w:r w:rsidRPr="001346F9">
        <w:rPr>
          <w:rFonts w:ascii="Segoe UI" w:hAnsi="Segoe UI" w:cs="Segoe UI"/>
          <w:sz w:val="20"/>
        </w:rPr>
        <w:t xml:space="preserve">50% neither agreed nor disagreed that consumers successful in remaining housed. </w:t>
      </w:r>
    </w:p>
    <w:p w14:paraId="3EE754A6" w14:textId="77777777" w:rsidR="001346F9" w:rsidRPr="001346F9" w:rsidRDefault="001346F9" w:rsidP="001346F9">
      <w:pPr>
        <w:pStyle w:val="ListParagraph"/>
        <w:numPr>
          <w:ilvl w:val="1"/>
          <w:numId w:val="34"/>
        </w:numPr>
        <w:rPr>
          <w:rFonts w:ascii="Segoe UI" w:hAnsi="Segoe UI" w:cs="Segoe UI"/>
          <w:sz w:val="20"/>
        </w:rPr>
      </w:pPr>
      <w:r w:rsidRPr="001346F9">
        <w:rPr>
          <w:rFonts w:ascii="Segoe UI" w:hAnsi="Segoe UI" w:cs="Segoe UI"/>
          <w:sz w:val="20"/>
        </w:rPr>
        <w:t>33% agreed</w:t>
      </w:r>
    </w:p>
    <w:p w14:paraId="4BA74A0F" w14:textId="77777777" w:rsidR="001346F9" w:rsidRPr="001346F9" w:rsidRDefault="001346F9" w:rsidP="001346F9">
      <w:pPr>
        <w:pStyle w:val="ListParagraph"/>
        <w:numPr>
          <w:ilvl w:val="1"/>
          <w:numId w:val="34"/>
        </w:numPr>
        <w:rPr>
          <w:rFonts w:ascii="Segoe UI" w:hAnsi="Segoe UI" w:cs="Segoe UI"/>
          <w:sz w:val="20"/>
        </w:rPr>
      </w:pPr>
      <w:r w:rsidRPr="001346F9">
        <w:rPr>
          <w:rFonts w:ascii="Segoe UI" w:hAnsi="Segoe UI" w:cs="Segoe UI"/>
          <w:sz w:val="20"/>
        </w:rPr>
        <w:t>17% disagreed</w:t>
      </w:r>
    </w:p>
    <w:p w14:paraId="6BD0EE8C" w14:textId="77777777" w:rsidR="001346F9" w:rsidRPr="001346F9" w:rsidRDefault="001346F9" w:rsidP="001346F9">
      <w:pPr>
        <w:pStyle w:val="ListParagraph"/>
        <w:numPr>
          <w:ilvl w:val="0"/>
          <w:numId w:val="35"/>
        </w:numPr>
        <w:rPr>
          <w:rFonts w:ascii="Segoe UI" w:hAnsi="Segoe UI" w:cs="Segoe UI"/>
          <w:sz w:val="20"/>
        </w:rPr>
      </w:pPr>
      <w:r w:rsidRPr="001346F9">
        <w:rPr>
          <w:rFonts w:ascii="Segoe UI" w:hAnsi="Segoe UI" w:cs="Segoe UI"/>
          <w:sz w:val="20"/>
        </w:rPr>
        <w:t xml:space="preserve">83% agreed or strongly agreed that the community has been successful engaging landlords to house formerly homeless persons. </w:t>
      </w:r>
    </w:p>
    <w:p w14:paraId="495C6D8A" w14:textId="77777777" w:rsidR="001346F9" w:rsidRPr="001346F9" w:rsidRDefault="001346F9" w:rsidP="001346F9">
      <w:pPr>
        <w:pStyle w:val="ListParagraph"/>
        <w:numPr>
          <w:ilvl w:val="0"/>
          <w:numId w:val="35"/>
        </w:numPr>
        <w:rPr>
          <w:rFonts w:ascii="Segoe UI" w:hAnsi="Segoe UI" w:cs="Segoe UI"/>
          <w:sz w:val="20"/>
        </w:rPr>
      </w:pPr>
      <w:r w:rsidRPr="001346F9">
        <w:rPr>
          <w:rFonts w:ascii="Segoe UI" w:hAnsi="Segoe UI" w:cs="Segoe UI"/>
          <w:sz w:val="20"/>
        </w:rPr>
        <w:t xml:space="preserve">Aside from funding, respondents indicated that outreach, affordable and permanent supportive housing were continued challenges facing the FHN homeless response system. </w:t>
      </w:r>
    </w:p>
    <w:p w14:paraId="79E32A8F" w14:textId="77777777" w:rsidR="001346F9" w:rsidRPr="001346F9" w:rsidRDefault="001346F9" w:rsidP="001346F9">
      <w:pPr>
        <w:rPr>
          <w:rFonts w:ascii="Segoe UI" w:hAnsi="Segoe UI" w:cs="Segoe UI"/>
          <w:sz w:val="18"/>
        </w:rPr>
      </w:pPr>
    </w:p>
    <w:p w14:paraId="1AE4B194" w14:textId="77777777" w:rsidR="001346F9" w:rsidRPr="001346F9" w:rsidRDefault="001346F9" w:rsidP="001346F9">
      <w:pPr>
        <w:rPr>
          <w:rFonts w:ascii="Segoe UI" w:hAnsi="Segoe UI" w:cs="Segoe UI"/>
          <w:b/>
          <w:sz w:val="20"/>
        </w:rPr>
      </w:pPr>
      <w:r w:rsidRPr="001346F9">
        <w:rPr>
          <w:rFonts w:ascii="Segoe UI" w:hAnsi="Segoe UI" w:cs="Segoe UI"/>
          <w:b/>
          <w:sz w:val="20"/>
        </w:rPr>
        <w:t>Referral and Partner Agencies</w:t>
      </w:r>
    </w:p>
    <w:p w14:paraId="527D3788" w14:textId="77777777" w:rsidR="001346F9" w:rsidRPr="001346F9" w:rsidRDefault="001346F9" w:rsidP="001346F9">
      <w:pPr>
        <w:pStyle w:val="ListParagraph"/>
        <w:numPr>
          <w:ilvl w:val="0"/>
          <w:numId w:val="36"/>
        </w:numPr>
        <w:rPr>
          <w:rFonts w:ascii="Segoe UI" w:hAnsi="Segoe UI" w:cs="Segoe UI"/>
          <w:sz w:val="20"/>
        </w:rPr>
      </w:pPr>
      <w:r w:rsidRPr="001346F9">
        <w:rPr>
          <w:rFonts w:ascii="Segoe UI" w:hAnsi="Segoe UI" w:cs="Segoe UI"/>
          <w:sz w:val="20"/>
        </w:rPr>
        <w:t xml:space="preserve">70% agreed or strongly agreed that their experience with homeless service agencies have been positive. </w:t>
      </w:r>
    </w:p>
    <w:p w14:paraId="28C84229" w14:textId="77777777" w:rsidR="001346F9" w:rsidRPr="001346F9" w:rsidRDefault="001346F9" w:rsidP="001346F9">
      <w:pPr>
        <w:pStyle w:val="ListParagraph"/>
        <w:numPr>
          <w:ilvl w:val="1"/>
          <w:numId w:val="36"/>
        </w:numPr>
        <w:rPr>
          <w:rFonts w:ascii="Segoe UI" w:hAnsi="Segoe UI" w:cs="Segoe UI"/>
          <w:sz w:val="20"/>
        </w:rPr>
      </w:pPr>
      <w:r w:rsidRPr="001346F9">
        <w:rPr>
          <w:rFonts w:ascii="Segoe UI" w:hAnsi="Segoe UI" w:cs="Segoe UI"/>
          <w:sz w:val="20"/>
        </w:rPr>
        <w:t>24% neither agreed nor disagreed</w:t>
      </w:r>
    </w:p>
    <w:p w14:paraId="259EEBFF" w14:textId="77777777" w:rsidR="001346F9" w:rsidRPr="001346F9" w:rsidRDefault="001346F9" w:rsidP="001346F9">
      <w:pPr>
        <w:pStyle w:val="ListParagraph"/>
        <w:numPr>
          <w:ilvl w:val="1"/>
          <w:numId w:val="36"/>
        </w:numPr>
        <w:rPr>
          <w:rFonts w:ascii="Segoe UI" w:hAnsi="Segoe UI" w:cs="Segoe UI"/>
          <w:sz w:val="20"/>
        </w:rPr>
      </w:pPr>
      <w:r w:rsidRPr="001346F9">
        <w:rPr>
          <w:rFonts w:ascii="Segoe UI" w:hAnsi="Segoe UI" w:cs="Segoe UI"/>
          <w:sz w:val="20"/>
        </w:rPr>
        <w:t>6% disagreed</w:t>
      </w:r>
    </w:p>
    <w:p w14:paraId="5CD06BF4" w14:textId="77777777" w:rsidR="001346F9" w:rsidRPr="001346F9" w:rsidRDefault="001346F9" w:rsidP="001346F9">
      <w:pPr>
        <w:pStyle w:val="ListParagraph"/>
        <w:numPr>
          <w:ilvl w:val="0"/>
          <w:numId w:val="36"/>
        </w:numPr>
        <w:rPr>
          <w:rFonts w:ascii="Segoe UI" w:hAnsi="Segoe UI" w:cs="Segoe UI"/>
          <w:sz w:val="20"/>
        </w:rPr>
      </w:pPr>
      <w:r w:rsidRPr="001346F9">
        <w:rPr>
          <w:rFonts w:ascii="Segoe UI" w:hAnsi="Segoe UI" w:cs="Segoe UI"/>
          <w:sz w:val="20"/>
        </w:rPr>
        <w:t>82% agreed or strongly agreed that they knew how/where to connect people experiencing homelessness to housing and services in the region</w:t>
      </w:r>
    </w:p>
    <w:p w14:paraId="42CA5312" w14:textId="77777777" w:rsidR="001346F9" w:rsidRPr="001346F9" w:rsidRDefault="001346F9" w:rsidP="001346F9">
      <w:pPr>
        <w:pStyle w:val="ListParagraph"/>
        <w:numPr>
          <w:ilvl w:val="1"/>
          <w:numId w:val="36"/>
        </w:numPr>
        <w:rPr>
          <w:rFonts w:ascii="Segoe UI" w:hAnsi="Segoe UI" w:cs="Segoe UI"/>
          <w:sz w:val="20"/>
        </w:rPr>
      </w:pPr>
      <w:r w:rsidRPr="001346F9">
        <w:rPr>
          <w:rFonts w:ascii="Segoe UI" w:hAnsi="Segoe UI" w:cs="Segoe UI"/>
          <w:sz w:val="20"/>
        </w:rPr>
        <w:lastRenderedPageBreak/>
        <w:t>12% neither agreed nor disagreed</w:t>
      </w:r>
    </w:p>
    <w:p w14:paraId="66E1B4CD" w14:textId="77777777" w:rsidR="001346F9" w:rsidRPr="001346F9" w:rsidRDefault="001346F9" w:rsidP="001346F9">
      <w:pPr>
        <w:pStyle w:val="ListParagraph"/>
        <w:numPr>
          <w:ilvl w:val="1"/>
          <w:numId w:val="36"/>
        </w:numPr>
        <w:rPr>
          <w:rFonts w:ascii="Segoe UI" w:hAnsi="Segoe UI" w:cs="Segoe UI"/>
          <w:sz w:val="20"/>
        </w:rPr>
      </w:pPr>
      <w:r w:rsidRPr="001346F9">
        <w:rPr>
          <w:rFonts w:ascii="Segoe UI" w:hAnsi="Segoe UI" w:cs="Segoe UI"/>
          <w:sz w:val="20"/>
        </w:rPr>
        <w:t>6% disagreed</w:t>
      </w:r>
    </w:p>
    <w:p w14:paraId="7BE1FF73" w14:textId="77777777" w:rsidR="001346F9" w:rsidRPr="001346F9" w:rsidRDefault="001346F9" w:rsidP="001346F9">
      <w:pPr>
        <w:pStyle w:val="ListParagraph"/>
        <w:numPr>
          <w:ilvl w:val="0"/>
          <w:numId w:val="37"/>
        </w:numPr>
        <w:rPr>
          <w:rFonts w:ascii="Segoe UI" w:hAnsi="Segoe UI" w:cs="Segoe UI"/>
          <w:sz w:val="20"/>
        </w:rPr>
      </w:pPr>
      <w:r w:rsidRPr="001346F9">
        <w:rPr>
          <w:rFonts w:ascii="Segoe UI" w:hAnsi="Segoe UI" w:cs="Segoe UI"/>
          <w:sz w:val="20"/>
        </w:rPr>
        <w:t>71% agreed or strongly agreed that they understood the process by which the region’s homeless service agencies work together to permanently end people’s homelessness.</w:t>
      </w:r>
    </w:p>
    <w:p w14:paraId="2811DCF5" w14:textId="77777777" w:rsidR="001346F9" w:rsidRPr="001346F9" w:rsidRDefault="001346F9" w:rsidP="001346F9">
      <w:pPr>
        <w:pStyle w:val="ListParagraph"/>
        <w:numPr>
          <w:ilvl w:val="1"/>
          <w:numId w:val="37"/>
        </w:numPr>
        <w:rPr>
          <w:rFonts w:ascii="Segoe UI" w:hAnsi="Segoe UI" w:cs="Segoe UI"/>
          <w:sz w:val="20"/>
        </w:rPr>
      </w:pPr>
      <w:r w:rsidRPr="001346F9">
        <w:rPr>
          <w:rFonts w:ascii="Segoe UI" w:hAnsi="Segoe UI" w:cs="Segoe UI"/>
          <w:sz w:val="20"/>
        </w:rPr>
        <w:t>17% disagreed</w:t>
      </w:r>
    </w:p>
    <w:p w14:paraId="50567859" w14:textId="77777777" w:rsidR="001346F9" w:rsidRPr="001346F9" w:rsidRDefault="001346F9" w:rsidP="001346F9">
      <w:pPr>
        <w:pStyle w:val="ListParagraph"/>
        <w:numPr>
          <w:ilvl w:val="1"/>
          <w:numId w:val="37"/>
        </w:numPr>
        <w:rPr>
          <w:rFonts w:ascii="Segoe UI" w:hAnsi="Segoe UI" w:cs="Segoe UI"/>
          <w:sz w:val="20"/>
        </w:rPr>
      </w:pPr>
      <w:r w:rsidRPr="001346F9">
        <w:rPr>
          <w:rFonts w:ascii="Segoe UI" w:hAnsi="Segoe UI" w:cs="Segoe UI"/>
          <w:sz w:val="20"/>
        </w:rPr>
        <w:t>12% neither agreed nor disagreed</w:t>
      </w:r>
    </w:p>
    <w:p w14:paraId="2053C3E7" w14:textId="77777777" w:rsidR="001346F9" w:rsidRPr="001346F9" w:rsidRDefault="001346F9" w:rsidP="001346F9">
      <w:pPr>
        <w:pStyle w:val="ListParagraph"/>
        <w:numPr>
          <w:ilvl w:val="0"/>
          <w:numId w:val="37"/>
        </w:numPr>
        <w:rPr>
          <w:rFonts w:ascii="Segoe UI" w:hAnsi="Segoe UI" w:cs="Segoe UI"/>
          <w:sz w:val="20"/>
        </w:rPr>
      </w:pPr>
      <w:r w:rsidRPr="001346F9">
        <w:rPr>
          <w:rFonts w:ascii="Segoe UI" w:hAnsi="Segoe UI" w:cs="Segoe UI"/>
          <w:sz w:val="20"/>
        </w:rPr>
        <w:t>65% agreed or strongly agreed that the essential partner are around the table and share the same vision for ending homelessness.</w:t>
      </w:r>
    </w:p>
    <w:p w14:paraId="488F3907" w14:textId="77777777" w:rsidR="001346F9" w:rsidRPr="001346F9" w:rsidRDefault="001346F9" w:rsidP="001346F9">
      <w:pPr>
        <w:pStyle w:val="ListParagraph"/>
        <w:numPr>
          <w:ilvl w:val="1"/>
          <w:numId w:val="37"/>
        </w:numPr>
        <w:rPr>
          <w:rFonts w:ascii="Segoe UI" w:hAnsi="Segoe UI" w:cs="Segoe UI"/>
          <w:sz w:val="20"/>
        </w:rPr>
      </w:pPr>
      <w:r w:rsidRPr="001346F9">
        <w:rPr>
          <w:rFonts w:ascii="Segoe UI" w:hAnsi="Segoe UI" w:cs="Segoe UI"/>
          <w:sz w:val="20"/>
        </w:rPr>
        <w:t>35% neither agreed or disagreed</w:t>
      </w:r>
    </w:p>
    <w:p w14:paraId="398B9FA7" w14:textId="77777777" w:rsidR="001346F9" w:rsidRPr="001346F9" w:rsidRDefault="001346F9" w:rsidP="001346F9">
      <w:pPr>
        <w:pStyle w:val="ListParagraph"/>
        <w:numPr>
          <w:ilvl w:val="0"/>
          <w:numId w:val="38"/>
        </w:numPr>
        <w:rPr>
          <w:rFonts w:ascii="Segoe UI" w:hAnsi="Segoe UI" w:cs="Segoe UI"/>
          <w:sz w:val="20"/>
        </w:rPr>
      </w:pPr>
      <w:r w:rsidRPr="001346F9">
        <w:rPr>
          <w:rFonts w:ascii="Segoe UI" w:hAnsi="Segoe UI" w:cs="Segoe UI"/>
          <w:sz w:val="20"/>
        </w:rPr>
        <w:t>In response to what other partners need to be around the table to be able to end homelessness in the region, one respondent suggested that county administration needs to engage in a more active partnership.</w:t>
      </w:r>
    </w:p>
    <w:p w14:paraId="3C78A8E7" w14:textId="77777777" w:rsidR="001346F9" w:rsidRPr="001346F9" w:rsidRDefault="001346F9" w:rsidP="001346F9">
      <w:pPr>
        <w:pStyle w:val="ListParagraph"/>
        <w:numPr>
          <w:ilvl w:val="0"/>
          <w:numId w:val="38"/>
        </w:numPr>
        <w:rPr>
          <w:rFonts w:ascii="Segoe UI" w:hAnsi="Segoe UI" w:cs="Segoe UI"/>
          <w:sz w:val="20"/>
        </w:rPr>
      </w:pPr>
      <w:r w:rsidRPr="001346F9">
        <w:rPr>
          <w:rFonts w:ascii="Segoe UI" w:hAnsi="Segoe UI" w:cs="Segoe UI"/>
          <w:sz w:val="20"/>
        </w:rPr>
        <w:t>40% do not believe that all homeless individuals who are most in need are being reached with housing and services. In response to how the community can improve outreach and engagement techniques, suggestions included:</w:t>
      </w:r>
    </w:p>
    <w:p w14:paraId="7BF47A95" w14:textId="77777777" w:rsidR="001346F9" w:rsidRPr="001346F9" w:rsidRDefault="001346F9" w:rsidP="001346F9">
      <w:pPr>
        <w:pStyle w:val="ListParagraph"/>
        <w:numPr>
          <w:ilvl w:val="1"/>
          <w:numId w:val="38"/>
        </w:numPr>
        <w:rPr>
          <w:rFonts w:ascii="Segoe UI" w:hAnsi="Segoe UI" w:cs="Segoe UI"/>
          <w:sz w:val="20"/>
        </w:rPr>
      </w:pPr>
      <w:r w:rsidRPr="001346F9">
        <w:rPr>
          <w:rFonts w:ascii="Segoe UI" w:hAnsi="Segoe UI" w:cs="Segoe UI"/>
          <w:sz w:val="20"/>
        </w:rPr>
        <w:t>Engage with people in motels/hotels;</w:t>
      </w:r>
    </w:p>
    <w:p w14:paraId="6D0FB012" w14:textId="77777777" w:rsidR="001346F9" w:rsidRPr="001346F9" w:rsidRDefault="001346F9" w:rsidP="001346F9">
      <w:pPr>
        <w:pStyle w:val="ListParagraph"/>
        <w:numPr>
          <w:ilvl w:val="1"/>
          <w:numId w:val="38"/>
        </w:numPr>
        <w:rPr>
          <w:rFonts w:ascii="Segoe UI" w:hAnsi="Segoe UI" w:cs="Segoe UI"/>
          <w:sz w:val="20"/>
        </w:rPr>
      </w:pPr>
      <w:r w:rsidRPr="001346F9">
        <w:rPr>
          <w:rFonts w:ascii="Segoe UI" w:hAnsi="Segoe UI" w:cs="Segoe UI"/>
          <w:sz w:val="20"/>
        </w:rPr>
        <w:t>Connect with schools;</w:t>
      </w:r>
    </w:p>
    <w:p w14:paraId="0DE28BD1" w14:textId="77777777" w:rsidR="001346F9" w:rsidRPr="001346F9" w:rsidRDefault="001346F9" w:rsidP="001346F9">
      <w:pPr>
        <w:pStyle w:val="ListParagraph"/>
        <w:numPr>
          <w:ilvl w:val="1"/>
          <w:numId w:val="38"/>
        </w:numPr>
        <w:rPr>
          <w:rFonts w:ascii="Segoe UI" w:hAnsi="Segoe UI" w:cs="Segoe UI"/>
          <w:sz w:val="20"/>
        </w:rPr>
      </w:pPr>
      <w:r w:rsidRPr="001346F9">
        <w:rPr>
          <w:rFonts w:ascii="Segoe UI" w:hAnsi="Segoe UI" w:cs="Segoe UI"/>
          <w:sz w:val="20"/>
        </w:rPr>
        <w:t>Locate hard to reach individuals who may not frequent shelters;</w:t>
      </w:r>
    </w:p>
    <w:p w14:paraId="471A8C58" w14:textId="77777777" w:rsidR="001346F9" w:rsidRPr="001346F9" w:rsidRDefault="001346F9" w:rsidP="001346F9">
      <w:pPr>
        <w:pStyle w:val="ListParagraph"/>
        <w:numPr>
          <w:ilvl w:val="1"/>
          <w:numId w:val="38"/>
        </w:numPr>
        <w:rPr>
          <w:rFonts w:ascii="Segoe UI" w:hAnsi="Segoe UI" w:cs="Segoe UI"/>
          <w:sz w:val="20"/>
        </w:rPr>
      </w:pPr>
      <w:r w:rsidRPr="001346F9">
        <w:rPr>
          <w:rFonts w:ascii="Segoe UI" w:hAnsi="Segoe UI" w:cs="Segoe UI"/>
          <w:sz w:val="20"/>
        </w:rPr>
        <w:t xml:space="preserve">Coordinate wrap around services (mental health, medical, SSA, DSS, etc.) </w:t>
      </w:r>
    </w:p>
    <w:p w14:paraId="6086E761" w14:textId="77777777" w:rsidR="001346F9" w:rsidRPr="001346F9" w:rsidRDefault="001346F9" w:rsidP="001346F9">
      <w:pPr>
        <w:pStyle w:val="ListParagraph"/>
        <w:numPr>
          <w:ilvl w:val="1"/>
          <w:numId w:val="38"/>
        </w:numPr>
        <w:rPr>
          <w:rFonts w:ascii="Segoe UI" w:hAnsi="Segoe UI" w:cs="Segoe UI"/>
          <w:sz w:val="20"/>
        </w:rPr>
      </w:pPr>
      <w:r w:rsidRPr="001346F9">
        <w:rPr>
          <w:rFonts w:ascii="Segoe UI" w:hAnsi="Segoe UI" w:cs="Segoe UI"/>
          <w:sz w:val="20"/>
        </w:rPr>
        <w:t>Gather landlords and property owners</w:t>
      </w:r>
    </w:p>
    <w:p w14:paraId="32676528" w14:textId="77777777" w:rsidR="001346F9" w:rsidRPr="001346F9" w:rsidRDefault="001346F9" w:rsidP="001346F9">
      <w:pPr>
        <w:pStyle w:val="ListParagraph"/>
        <w:numPr>
          <w:ilvl w:val="1"/>
          <w:numId w:val="38"/>
        </w:numPr>
        <w:rPr>
          <w:rFonts w:ascii="Segoe UI" w:hAnsi="Segoe UI" w:cs="Segoe UI"/>
          <w:sz w:val="20"/>
        </w:rPr>
      </w:pPr>
      <w:r w:rsidRPr="001346F9">
        <w:rPr>
          <w:rFonts w:ascii="Segoe UI" w:hAnsi="Segoe UI" w:cs="Segoe UI"/>
          <w:sz w:val="20"/>
        </w:rPr>
        <w:t xml:space="preserve">Educate community providers, provide further outreach. </w:t>
      </w:r>
    </w:p>
    <w:p w14:paraId="43A07F1B" w14:textId="77777777" w:rsidR="001346F9" w:rsidRPr="001346F9" w:rsidRDefault="001346F9" w:rsidP="001346F9">
      <w:pPr>
        <w:pStyle w:val="ListParagraph"/>
        <w:numPr>
          <w:ilvl w:val="0"/>
          <w:numId w:val="39"/>
        </w:numPr>
        <w:rPr>
          <w:rFonts w:ascii="Segoe UI" w:hAnsi="Segoe UI" w:cs="Segoe UI"/>
          <w:sz w:val="20"/>
        </w:rPr>
      </w:pPr>
      <w:r w:rsidRPr="001346F9">
        <w:rPr>
          <w:rFonts w:ascii="Segoe UI" w:hAnsi="Segoe UI" w:cs="Segoe UI"/>
          <w:sz w:val="20"/>
        </w:rPr>
        <w:t>Ongoing challenges/opportunities facing homeless service agencies include funding, limited shelter space, lack of jobs or reliable transportation, limited affordable housing stock for those with high barriers (credit, poor rental history, legal issues).</w:t>
      </w:r>
    </w:p>
    <w:p w14:paraId="7F3904E6" w14:textId="77777777" w:rsidR="001346F9" w:rsidRPr="00BB61BE" w:rsidRDefault="001346F9" w:rsidP="001346F9">
      <w:pPr>
        <w:pStyle w:val="ListParagraph"/>
      </w:pPr>
    </w:p>
    <w:p w14:paraId="3AC4954E" w14:textId="334BAF4B" w:rsidR="00EB6BB2" w:rsidRDefault="00EB6BB2" w:rsidP="001346F9">
      <w:pPr>
        <w:spacing w:after="0"/>
        <w:ind w:firstLine="360"/>
        <w:rPr>
          <w:rFonts w:asciiTheme="majorHAnsi" w:hAnsiTheme="majorHAnsi"/>
        </w:rPr>
      </w:pPr>
    </w:p>
    <w:p w14:paraId="068281C0" w14:textId="77777777" w:rsidR="009B1D07" w:rsidRDefault="009B1D07" w:rsidP="009B1D07">
      <w:pPr>
        <w:spacing w:after="0" w:line="240" w:lineRule="auto"/>
        <w:rPr>
          <w:rFonts w:ascii="Cambria" w:eastAsia="Times New Roman" w:hAnsi="Cambria" w:cs="Times New Roman"/>
          <w:sz w:val="24"/>
          <w:szCs w:val="24"/>
          <w:u w:val="single"/>
        </w:rPr>
      </w:pPr>
    </w:p>
    <w:p w14:paraId="14A3906F" w14:textId="77777777" w:rsidR="009B1D07" w:rsidRDefault="009B1D07" w:rsidP="009B1D07">
      <w:pPr>
        <w:spacing w:after="0" w:line="240" w:lineRule="auto"/>
        <w:rPr>
          <w:rFonts w:ascii="Cambria" w:eastAsia="Times New Roman" w:hAnsi="Cambria" w:cs="Times New Roman"/>
          <w:sz w:val="24"/>
          <w:szCs w:val="24"/>
          <w:u w:val="single"/>
        </w:rPr>
      </w:pPr>
    </w:p>
    <w:p w14:paraId="50BFDDED" w14:textId="77777777" w:rsidR="009B1D07" w:rsidRDefault="009B1D07" w:rsidP="009B1D07">
      <w:pPr>
        <w:spacing w:after="0" w:line="240" w:lineRule="auto"/>
        <w:rPr>
          <w:rFonts w:ascii="Cambria" w:eastAsia="Times New Roman" w:hAnsi="Cambria" w:cs="Times New Roman"/>
          <w:sz w:val="24"/>
          <w:szCs w:val="24"/>
          <w:u w:val="single"/>
        </w:rPr>
      </w:pPr>
    </w:p>
    <w:p w14:paraId="6C50471F" w14:textId="77777777" w:rsidR="009B1D07" w:rsidRDefault="009B1D07" w:rsidP="009B1D07">
      <w:pPr>
        <w:spacing w:after="0" w:line="240" w:lineRule="auto"/>
        <w:rPr>
          <w:rFonts w:ascii="Cambria" w:eastAsia="Times New Roman" w:hAnsi="Cambria" w:cs="Times New Roman"/>
          <w:sz w:val="24"/>
          <w:szCs w:val="24"/>
          <w:u w:val="single"/>
        </w:rPr>
      </w:pPr>
    </w:p>
    <w:p w14:paraId="49B7199D" w14:textId="77777777" w:rsidR="009B1D07" w:rsidRDefault="009B1D07" w:rsidP="009B1D07">
      <w:pPr>
        <w:spacing w:after="0" w:line="240" w:lineRule="auto"/>
        <w:rPr>
          <w:rFonts w:ascii="Cambria" w:eastAsia="Times New Roman" w:hAnsi="Cambria" w:cs="Times New Roman"/>
          <w:sz w:val="24"/>
          <w:szCs w:val="24"/>
          <w:u w:val="single"/>
        </w:rPr>
      </w:pPr>
    </w:p>
    <w:p w14:paraId="3E2F52B4" w14:textId="77777777" w:rsidR="009B1D07" w:rsidRDefault="009B1D07" w:rsidP="009B1D07">
      <w:pPr>
        <w:spacing w:after="0" w:line="240" w:lineRule="auto"/>
        <w:rPr>
          <w:rFonts w:ascii="Cambria" w:eastAsia="Times New Roman" w:hAnsi="Cambria" w:cs="Times New Roman"/>
          <w:sz w:val="24"/>
          <w:szCs w:val="24"/>
          <w:u w:val="single"/>
        </w:rPr>
      </w:pPr>
    </w:p>
    <w:p w14:paraId="7E21352B" w14:textId="77777777" w:rsidR="009B1D07" w:rsidRDefault="009B1D07" w:rsidP="009B1D07">
      <w:pPr>
        <w:spacing w:after="0" w:line="240" w:lineRule="auto"/>
        <w:rPr>
          <w:rFonts w:ascii="Cambria" w:eastAsia="Times New Roman" w:hAnsi="Cambria" w:cs="Times New Roman"/>
          <w:sz w:val="24"/>
          <w:szCs w:val="24"/>
          <w:u w:val="single"/>
        </w:rPr>
      </w:pPr>
    </w:p>
    <w:p w14:paraId="47284548" w14:textId="77777777" w:rsidR="009B1D07" w:rsidRDefault="009B1D07" w:rsidP="009B1D07">
      <w:pPr>
        <w:spacing w:after="0" w:line="240" w:lineRule="auto"/>
        <w:rPr>
          <w:rFonts w:ascii="Cambria" w:eastAsia="Times New Roman" w:hAnsi="Cambria" w:cs="Times New Roman"/>
          <w:sz w:val="24"/>
          <w:szCs w:val="24"/>
          <w:u w:val="single"/>
        </w:rPr>
      </w:pPr>
    </w:p>
    <w:p w14:paraId="41F0CAE5" w14:textId="77777777" w:rsidR="009B1D07" w:rsidRDefault="009B1D07" w:rsidP="009B1D07">
      <w:pPr>
        <w:spacing w:after="0" w:line="240" w:lineRule="auto"/>
        <w:rPr>
          <w:rFonts w:ascii="Cambria" w:eastAsia="Times New Roman" w:hAnsi="Cambria" w:cs="Times New Roman"/>
          <w:sz w:val="24"/>
          <w:szCs w:val="24"/>
          <w:u w:val="single"/>
        </w:rPr>
      </w:pPr>
    </w:p>
    <w:p w14:paraId="232AC1EB" w14:textId="77777777" w:rsidR="009B1D07" w:rsidRDefault="009B1D07" w:rsidP="009B1D07">
      <w:pPr>
        <w:spacing w:after="0" w:line="240" w:lineRule="auto"/>
        <w:rPr>
          <w:rFonts w:ascii="Cambria" w:eastAsia="Times New Roman" w:hAnsi="Cambria" w:cs="Times New Roman"/>
          <w:sz w:val="24"/>
          <w:szCs w:val="24"/>
          <w:u w:val="single"/>
        </w:rPr>
      </w:pPr>
    </w:p>
    <w:p w14:paraId="5492EEE6" w14:textId="77777777" w:rsidR="009B1D07" w:rsidRDefault="009B1D07" w:rsidP="009B1D07">
      <w:pPr>
        <w:spacing w:after="0" w:line="240" w:lineRule="auto"/>
        <w:rPr>
          <w:rFonts w:ascii="Cambria" w:eastAsia="Times New Roman" w:hAnsi="Cambria" w:cs="Times New Roman"/>
          <w:sz w:val="24"/>
          <w:szCs w:val="24"/>
          <w:u w:val="single"/>
        </w:rPr>
      </w:pPr>
    </w:p>
    <w:p w14:paraId="7910C11B" w14:textId="77777777" w:rsidR="009B1D07" w:rsidRDefault="009B1D07" w:rsidP="009B1D07">
      <w:pPr>
        <w:spacing w:after="0" w:line="240" w:lineRule="auto"/>
        <w:rPr>
          <w:rFonts w:ascii="Cambria" w:eastAsia="Times New Roman" w:hAnsi="Cambria" w:cs="Times New Roman"/>
          <w:sz w:val="24"/>
          <w:szCs w:val="24"/>
          <w:u w:val="single"/>
        </w:rPr>
      </w:pPr>
    </w:p>
    <w:p w14:paraId="13B2AE69" w14:textId="77777777" w:rsidR="009B1D07" w:rsidRDefault="009B1D07" w:rsidP="009B1D07">
      <w:pPr>
        <w:spacing w:after="0" w:line="240" w:lineRule="auto"/>
        <w:rPr>
          <w:rFonts w:ascii="Cambria" w:eastAsia="Times New Roman" w:hAnsi="Cambria" w:cs="Times New Roman"/>
          <w:sz w:val="24"/>
          <w:szCs w:val="24"/>
          <w:u w:val="single"/>
        </w:rPr>
      </w:pPr>
    </w:p>
    <w:p w14:paraId="0C9C87BE" w14:textId="77777777" w:rsidR="009B1D07" w:rsidRDefault="009B1D07" w:rsidP="009B1D07">
      <w:pPr>
        <w:spacing w:after="0" w:line="240" w:lineRule="auto"/>
        <w:rPr>
          <w:rFonts w:ascii="Cambria" w:eastAsia="Times New Roman" w:hAnsi="Cambria" w:cs="Times New Roman"/>
          <w:sz w:val="24"/>
          <w:szCs w:val="24"/>
          <w:u w:val="single"/>
        </w:rPr>
      </w:pPr>
    </w:p>
    <w:p w14:paraId="7B942871" w14:textId="77777777" w:rsidR="009B1D07" w:rsidRDefault="009B1D07" w:rsidP="009B1D07">
      <w:pPr>
        <w:spacing w:after="0" w:line="240" w:lineRule="auto"/>
        <w:rPr>
          <w:rFonts w:ascii="Cambria" w:eastAsia="Times New Roman" w:hAnsi="Cambria" w:cs="Times New Roman"/>
          <w:sz w:val="24"/>
          <w:szCs w:val="24"/>
          <w:u w:val="single"/>
        </w:rPr>
      </w:pPr>
    </w:p>
    <w:p w14:paraId="0D622DB6" w14:textId="77777777" w:rsidR="009B1D07" w:rsidRDefault="009B1D07" w:rsidP="009B1D07">
      <w:pPr>
        <w:spacing w:after="0" w:line="240" w:lineRule="auto"/>
        <w:rPr>
          <w:rFonts w:ascii="Cambria" w:eastAsia="Times New Roman" w:hAnsi="Cambria" w:cs="Times New Roman"/>
          <w:sz w:val="24"/>
          <w:szCs w:val="24"/>
          <w:u w:val="single"/>
        </w:rPr>
      </w:pPr>
    </w:p>
    <w:p w14:paraId="30ECA633" w14:textId="77777777" w:rsidR="009B1D07" w:rsidRDefault="009B1D07" w:rsidP="009B1D07">
      <w:pPr>
        <w:spacing w:after="0" w:line="240" w:lineRule="auto"/>
        <w:rPr>
          <w:rFonts w:ascii="Cambria" w:eastAsia="Times New Roman" w:hAnsi="Cambria" w:cs="Times New Roman"/>
          <w:sz w:val="24"/>
          <w:szCs w:val="24"/>
          <w:u w:val="single"/>
        </w:rPr>
      </w:pPr>
    </w:p>
    <w:p w14:paraId="384EF659" w14:textId="77777777" w:rsidR="009B1D07" w:rsidRDefault="009B1D07" w:rsidP="009B1D07">
      <w:pPr>
        <w:spacing w:after="0" w:line="240" w:lineRule="auto"/>
        <w:rPr>
          <w:rFonts w:ascii="Cambria" w:eastAsia="Times New Roman" w:hAnsi="Cambria" w:cs="Times New Roman"/>
          <w:sz w:val="24"/>
          <w:szCs w:val="24"/>
          <w:u w:val="single"/>
        </w:rPr>
      </w:pPr>
    </w:p>
    <w:p w14:paraId="27B456B0" w14:textId="77777777" w:rsidR="009B1D07" w:rsidRDefault="009B1D07" w:rsidP="009B1D07">
      <w:pPr>
        <w:spacing w:after="0" w:line="240" w:lineRule="auto"/>
        <w:rPr>
          <w:rFonts w:ascii="Cambria" w:eastAsia="Times New Roman" w:hAnsi="Cambria" w:cs="Times New Roman"/>
          <w:sz w:val="24"/>
          <w:szCs w:val="24"/>
          <w:u w:val="single"/>
        </w:rPr>
      </w:pPr>
    </w:p>
    <w:p w14:paraId="62477082" w14:textId="77777777" w:rsidR="00A83F69" w:rsidRDefault="00A83F69" w:rsidP="009B1D07">
      <w:pPr>
        <w:spacing w:after="0" w:line="240" w:lineRule="auto"/>
        <w:rPr>
          <w:rFonts w:ascii="Cambria" w:eastAsia="Times New Roman" w:hAnsi="Cambria" w:cs="Times New Roman"/>
          <w:sz w:val="24"/>
          <w:szCs w:val="24"/>
          <w:u w:val="single"/>
        </w:rPr>
      </w:pPr>
    </w:p>
    <w:p w14:paraId="69B40A9C" w14:textId="77777777" w:rsidR="00A83F69" w:rsidRDefault="00A83F69" w:rsidP="009B1D07">
      <w:pPr>
        <w:spacing w:after="0" w:line="240" w:lineRule="auto"/>
        <w:rPr>
          <w:rFonts w:ascii="Cambria" w:eastAsia="Times New Roman" w:hAnsi="Cambria" w:cs="Times New Roman"/>
          <w:sz w:val="24"/>
          <w:szCs w:val="24"/>
          <w:u w:val="single"/>
        </w:rPr>
      </w:pPr>
    </w:p>
    <w:p w14:paraId="6978E046" w14:textId="3866E280" w:rsidR="009B1D07" w:rsidRPr="00E02FAE" w:rsidRDefault="009B1D07" w:rsidP="00E02FAE">
      <w:pPr>
        <w:shd w:val="clear" w:color="auto" w:fill="B6DDE8" w:themeFill="accent5" w:themeFillTint="66"/>
        <w:tabs>
          <w:tab w:val="left" w:pos="915"/>
        </w:tabs>
        <w:rPr>
          <w:rFonts w:ascii="Segoe UI" w:hAnsi="Segoe UI" w:cs="Segoe UI"/>
          <w:sz w:val="20"/>
        </w:rPr>
      </w:pPr>
      <w:r w:rsidRPr="00E02FAE">
        <w:rPr>
          <w:rFonts w:ascii="Segoe UI" w:hAnsi="Segoe UI" w:cs="Segoe UI"/>
          <w:sz w:val="20"/>
        </w:rPr>
        <w:lastRenderedPageBreak/>
        <w:t>Appendix II:  2017 FOOTHILLS PLANNING: SURVEY THEMES AND HOUSING DATA</w:t>
      </w:r>
    </w:p>
    <w:p w14:paraId="5D40C67A" w14:textId="77777777" w:rsidR="009B1D07" w:rsidRPr="00E02FAE" w:rsidRDefault="009B1D07" w:rsidP="009B1D07">
      <w:pPr>
        <w:spacing w:after="0" w:line="240" w:lineRule="auto"/>
        <w:rPr>
          <w:rFonts w:ascii="Segoe UI" w:eastAsia="Times New Roman" w:hAnsi="Segoe UI" w:cs="Segoe UI"/>
          <w:sz w:val="24"/>
          <w:szCs w:val="24"/>
        </w:rPr>
      </w:pPr>
    </w:p>
    <w:p w14:paraId="190B297D" w14:textId="6510CE64" w:rsidR="009B1D07" w:rsidRPr="00E02FAE" w:rsidRDefault="00E02FAE" w:rsidP="009B1D07">
      <w:pPr>
        <w:spacing w:after="0" w:line="240" w:lineRule="auto"/>
        <w:rPr>
          <w:rFonts w:ascii="Segoe UI" w:eastAsia="Times New Roman" w:hAnsi="Segoe UI" w:cs="Segoe UI"/>
          <w:i/>
          <w:szCs w:val="24"/>
        </w:rPr>
      </w:pPr>
      <w:r>
        <w:rPr>
          <w:rFonts w:ascii="Segoe UI" w:eastAsia="Times New Roman" w:hAnsi="Segoe UI" w:cs="Segoe UI"/>
          <w:i/>
          <w:szCs w:val="24"/>
        </w:rPr>
        <w:t>Descriptions of data points</w:t>
      </w:r>
      <w:r w:rsidR="009B1D07" w:rsidRPr="00E02FAE">
        <w:rPr>
          <w:rFonts w:ascii="Segoe UI" w:eastAsia="Times New Roman" w:hAnsi="Segoe UI" w:cs="Segoe UI"/>
          <w:i/>
          <w:szCs w:val="24"/>
        </w:rPr>
        <w:t>, tables, and charts in this summary are courtesy of People, Inc.</w:t>
      </w:r>
    </w:p>
    <w:p w14:paraId="5C435ADA" w14:textId="77777777" w:rsidR="009B1D07" w:rsidRPr="00E02FAE" w:rsidRDefault="009B1D07" w:rsidP="009B1D07">
      <w:pPr>
        <w:spacing w:after="0" w:line="240" w:lineRule="auto"/>
        <w:rPr>
          <w:rFonts w:ascii="Segoe UI" w:eastAsia="Times New Roman" w:hAnsi="Segoe UI" w:cs="Segoe UI"/>
          <w:i/>
          <w:sz w:val="24"/>
          <w:szCs w:val="24"/>
        </w:rPr>
      </w:pPr>
    </w:p>
    <w:p w14:paraId="1F01511D" w14:textId="77777777" w:rsidR="009B1D07" w:rsidRPr="009B1D07" w:rsidRDefault="009B1D07" w:rsidP="009B1D07">
      <w:pPr>
        <w:spacing w:after="0" w:line="240" w:lineRule="auto"/>
        <w:rPr>
          <w:rFonts w:ascii="Cambria" w:eastAsia="Times New Roman" w:hAnsi="Cambria" w:cs="Times New Roman"/>
          <w:b/>
          <w:i/>
          <w:color w:val="538135"/>
          <w:sz w:val="28"/>
          <w:szCs w:val="18"/>
        </w:rPr>
      </w:pPr>
      <w:r w:rsidRPr="009B1D07">
        <w:rPr>
          <w:rFonts w:ascii="Cambria" w:eastAsia="Times New Roman" w:hAnsi="Cambria" w:cs="Times New Roman"/>
          <w:b/>
          <w:i/>
          <w:color w:val="538135"/>
          <w:sz w:val="28"/>
          <w:szCs w:val="18"/>
        </w:rPr>
        <w:t>…They usually can’t afford the monthly housing rental rates in our community.”</w:t>
      </w:r>
    </w:p>
    <w:p w14:paraId="109178F0" w14:textId="77777777" w:rsidR="009B1D07" w:rsidRPr="009B1D07" w:rsidRDefault="009B1D07" w:rsidP="009B1D07">
      <w:pPr>
        <w:spacing w:after="0" w:line="240" w:lineRule="auto"/>
        <w:rPr>
          <w:rFonts w:ascii="Cambria" w:eastAsia="Times New Roman" w:hAnsi="Cambria" w:cs="Times New Roman"/>
          <w:color w:val="538135"/>
          <w:sz w:val="28"/>
          <w:szCs w:val="18"/>
        </w:rPr>
      </w:pPr>
    </w:p>
    <w:p w14:paraId="37D959E4" w14:textId="77777777" w:rsidR="009B1D07" w:rsidRPr="009B1D07" w:rsidRDefault="009B1D07" w:rsidP="009B1D07">
      <w:pPr>
        <w:spacing w:after="0" w:line="240" w:lineRule="auto"/>
        <w:rPr>
          <w:rFonts w:ascii="Cambria" w:eastAsia="Times New Roman" w:hAnsi="Cambria" w:cs="Times New Roman"/>
          <w:b/>
          <w:color w:val="FF0000"/>
          <w:u w:val="single"/>
        </w:rPr>
      </w:pPr>
      <w:r w:rsidRPr="009B1D07">
        <w:rPr>
          <w:rFonts w:ascii="Cambria" w:eastAsia="Times New Roman" w:hAnsi="Cambria" w:cs="Times New Roman"/>
          <w:b/>
          <w:u w:val="single"/>
        </w:rPr>
        <w:t xml:space="preserve">Housing Cost Burden (30%) </w:t>
      </w:r>
    </w:p>
    <w:p w14:paraId="285A5D57" w14:textId="77777777" w:rsidR="009B1D07" w:rsidRPr="009B1D07" w:rsidRDefault="009B1D07" w:rsidP="009B1D07">
      <w:pPr>
        <w:spacing w:after="0" w:line="240" w:lineRule="auto"/>
        <w:rPr>
          <w:rFonts w:ascii="Cambria" w:eastAsia="Times New Roman" w:hAnsi="Cambria" w:cs="Times New Roman"/>
          <w:sz w:val="16"/>
          <w:szCs w:val="18"/>
        </w:rPr>
      </w:pPr>
      <w:r w:rsidRPr="009B1D07">
        <w:rPr>
          <w:rFonts w:ascii="Cambria" w:eastAsia="Times New Roman" w:hAnsi="Cambria" w:cs="Times New Roman"/>
          <w:sz w:val="20"/>
        </w:rPr>
        <w:t>This indicator reports the percentage of the households where housing costs exceed 30% of total household income.  This indicator provides information on the cost of monthly housing expenses for owners and renters. The information offers a measure of housing affordability and excessive shelter costs. The data also serve to aid in the development of housing programs to meet the needs of people at different economic levels.</w:t>
      </w:r>
      <w:r w:rsidRPr="009B1D07">
        <w:rPr>
          <w:rFonts w:ascii="Cambria" w:eastAsia="Times New Roman" w:hAnsi="Cambria" w:cs="Times New Roman"/>
          <w:sz w:val="16"/>
          <w:szCs w:val="18"/>
        </w:rPr>
        <w:br/>
      </w:r>
    </w:p>
    <w:tbl>
      <w:tblPr>
        <w:tblStyle w:val="table"/>
        <w:tblW w:w="0" w:type="auto"/>
        <w:tblLook w:val="04A0" w:firstRow="1" w:lastRow="0" w:firstColumn="1" w:lastColumn="0" w:noHBand="0" w:noVBand="1"/>
      </w:tblPr>
      <w:tblGrid>
        <w:gridCol w:w="9227"/>
      </w:tblGrid>
      <w:tr w:rsidR="009B1D07" w:rsidRPr="009B1D07" w14:paraId="482F60F0" w14:textId="77777777" w:rsidTr="00253B3D">
        <w:tc>
          <w:tcPr>
            <w:tcW w:w="0" w:type="auto"/>
          </w:tcPr>
          <w:p w14:paraId="2DBBA075" w14:textId="77777777" w:rsidR="009B1D07" w:rsidRPr="009B1D07" w:rsidRDefault="009B1D07" w:rsidP="009B1D07">
            <w:pPr>
              <w:rPr>
                <w:rFonts w:ascii="Cambria" w:hAnsi="Cambria" w:cs="Times New Roman"/>
                <w:sz w:val="18"/>
                <w:szCs w:val="18"/>
              </w:rPr>
            </w:pPr>
          </w:p>
          <w:tbl>
            <w:tblPr>
              <w:tblStyle w:val="indicatorTB"/>
              <w:tblW w:w="8929" w:type="dxa"/>
              <w:tblLook w:val="04A0" w:firstRow="1" w:lastRow="0" w:firstColumn="1" w:lastColumn="0" w:noHBand="0" w:noVBand="1"/>
            </w:tblPr>
            <w:tblGrid>
              <w:gridCol w:w="1343"/>
              <w:gridCol w:w="1160"/>
              <w:gridCol w:w="1599"/>
              <w:gridCol w:w="1304"/>
              <w:gridCol w:w="1092"/>
              <w:gridCol w:w="1092"/>
              <w:gridCol w:w="1339"/>
            </w:tblGrid>
            <w:tr w:rsidR="009B1D07" w:rsidRPr="009B1D07" w14:paraId="1227A857" w14:textId="77777777" w:rsidTr="00253B3D">
              <w:trPr>
                <w:cnfStyle w:val="100000000000" w:firstRow="1" w:lastRow="0" w:firstColumn="0" w:lastColumn="0" w:oddVBand="0" w:evenVBand="0" w:oddHBand="0" w:evenHBand="0" w:firstRowFirstColumn="0" w:firstRowLastColumn="0" w:lastRowFirstColumn="0" w:lastRowLastColumn="0"/>
                <w:trHeight w:val="628"/>
              </w:trPr>
              <w:tc>
                <w:tcPr>
                  <w:tcW w:w="0" w:type="auto"/>
                </w:tcPr>
                <w:p w14:paraId="120777C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1160" w:type="dxa"/>
                </w:tcPr>
                <w:p w14:paraId="438AEDE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Total Households</w:t>
                  </w:r>
                </w:p>
              </w:tc>
              <w:tc>
                <w:tcPr>
                  <w:tcW w:w="1599" w:type="dxa"/>
                </w:tcPr>
                <w:p w14:paraId="43D4896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Cost Burdened Households (Housing Costs Exceed 30% of Income)</w:t>
                  </w:r>
                </w:p>
              </w:tc>
              <w:tc>
                <w:tcPr>
                  <w:tcW w:w="1304" w:type="dxa"/>
                </w:tcPr>
                <w:p w14:paraId="4BA75AB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Percentage of Cost Burdened Households</w:t>
                  </w:r>
                  <w:r w:rsidRPr="009B1D07">
                    <w:rPr>
                      <w:rFonts w:ascii="Cambria" w:hAnsi="Cambria" w:cs="Times New Roman"/>
                      <w:sz w:val="18"/>
                      <w:szCs w:val="18"/>
                    </w:rPr>
                    <w:br/>
                  </w:r>
                </w:p>
              </w:tc>
              <w:tc>
                <w:tcPr>
                  <w:tcW w:w="1092" w:type="dxa"/>
                </w:tcPr>
                <w:p w14:paraId="6E50818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Total Renter Households</w:t>
                  </w:r>
                </w:p>
              </w:tc>
              <w:tc>
                <w:tcPr>
                  <w:tcW w:w="1092" w:type="dxa"/>
                </w:tcPr>
                <w:p w14:paraId="218566AB"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 xml:space="preserve">Cost Burdened Renter Households </w:t>
                  </w:r>
                </w:p>
              </w:tc>
              <w:tc>
                <w:tcPr>
                  <w:tcW w:w="1339" w:type="dxa"/>
                </w:tcPr>
                <w:p w14:paraId="15C06D2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 xml:space="preserve">Percentage of Cost Burdened Renter Households  </w:t>
                  </w:r>
                </w:p>
              </w:tc>
            </w:tr>
            <w:tr w:rsidR="009B1D07" w:rsidRPr="009B1D07" w14:paraId="0E8CD5AD" w14:textId="77777777" w:rsidTr="00253B3D">
              <w:trPr>
                <w:trHeight w:val="127"/>
              </w:trPr>
              <w:tc>
                <w:tcPr>
                  <w:tcW w:w="0" w:type="auto"/>
                </w:tcPr>
                <w:p w14:paraId="1671D62B"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1160" w:type="dxa"/>
                </w:tcPr>
                <w:p w14:paraId="2831EAD1"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60,075</w:t>
                  </w:r>
                </w:p>
              </w:tc>
              <w:tc>
                <w:tcPr>
                  <w:tcW w:w="1599" w:type="dxa"/>
                </w:tcPr>
                <w:p w14:paraId="1E0A1A70"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18,639</w:t>
                  </w:r>
                </w:p>
              </w:tc>
              <w:tc>
                <w:tcPr>
                  <w:tcW w:w="1304" w:type="dxa"/>
                </w:tcPr>
                <w:p w14:paraId="04A4EB3F"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31.02%</w:t>
                  </w:r>
                </w:p>
              </w:tc>
              <w:tc>
                <w:tcPr>
                  <w:tcW w:w="1092" w:type="dxa"/>
                </w:tcPr>
                <w:p w14:paraId="45E177F9"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13,675</w:t>
                  </w:r>
                </w:p>
              </w:tc>
              <w:tc>
                <w:tcPr>
                  <w:tcW w:w="1092" w:type="dxa"/>
                </w:tcPr>
                <w:p w14:paraId="75C46C1D"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5,804</w:t>
                  </w:r>
                </w:p>
              </w:tc>
              <w:tc>
                <w:tcPr>
                  <w:tcW w:w="1339" w:type="dxa"/>
                </w:tcPr>
                <w:p w14:paraId="0B747A84"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42.44%</w:t>
                  </w:r>
                </w:p>
              </w:tc>
            </w:tr>
            <w:tr w:rsidR="009B1D07" w:rsidRPr="009B1D07" w14:paraId="1715845E" w14:textId="77777777" w:rsidTr="00253B3D">
              <w:trPr>
                <w:trHeight w:val="256"/>
              </w:trPr>
              <w:tc>
                <w:tcPr>
                  <w:tcW w:w="0" w:type="auto"/>
                </w:tcPr>
                <w:p w14:paraId="4BEDF86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Culpeper County</w:t>
                  </w:r>
                </w:p>
              </w:tc>
              <w:tc>
                <w:tcPr>
                  <w:tcW w:w="1160" w:type="dxa"/>
                </w:tcPr>
                <w:p w14:paraId="035F8E38"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16,040</w:t>
                  </w:r>
                </w:p>
              </w:tc>
              <w:tc>
                <w:tcPr>
                  <w:tcW w:w="1599" w:type="dxa"/>
                </w:tcPr>
                <w:p w14:paraId="03DFA50F"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5,900</w:t>
                  </w:r>
                </w:p>
              </w:tc>
              <w:tc>
                <w:tcPr>
                  <w:tcW w:w="1304" w:type="dxa"/>
                </w:tcPr>
                <w:p w14:paraId="35CBD218"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36.78%</w:t>
                  </w:r>
                </w:p>
              </w:tc>
              <w:tc>
                <w:tcPr>
                  <w:tcW w:w="1092" w:type="dxa"/>
                </w:tcPr>
                <w:p w14:paraId="6747AB8C"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4,330</w:t>
                  </w:r>
                </w:p>
              </w:tc>
              <w:tc>
                <w:tcPr>
                  <w:tcW w:w="1092" w:type="dxa"/>
                </w:tcPr>
                <w:p w14:paraId="438D08FA"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2,145</w:t>
                  </w:r>
                </w:p>
              </w:tc>
              <w:tc>
                <w:tcPr>
                  <w:tcW w:w="1339" w:type="dxa"/>
                </w:tcPr>
                <w:p w14:paraId="149E46F9"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49.54%</w:t>
                  </w:r>
                </w:p>
              </w:tc>
            </w:tr>
            <w:tr w:rsidR="009B1D07" w:rsidRPr="009B1D07" w14:paraId="0E4694BD" w14:textId="77777777" w:rsidTr="00253B3D">
              <w:trPr>
                <w:trHeight w:val="256"/>
              </w:trPr>
              <w:tc>
                <w:tcPr>
                  <w:tcW w:w="0" w:type="auto"/>
                </w:tcPr>
                <w:p w14:paraId="2F83CFA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Fauquier County</w:t>
                  </w:r>
                </w:p>
              </w:tc>
              <w:tc>
                <w:tcPr>
                  <w:tcW w:w="1160" w:type="dxa"/>
                </w:tcPr>
                <w:p w14:paraId="6EC335A0"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23,130</w:t>
                  </w:r>
                </w:p>
              </w:tc>
              <w:tc>
                <w:tcPr>
                  <w:tcW w:w="1599" w:type="dxa"/>
                </w:tcPr>
                <w:p w14:paraId="51ED3F26"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6,665</w:t>
                  </w:r>
                </w:p>
              </w:tc>
              <w:tc>
                <w:tcPr>
                  <w:tcW w:w="1304" w:type="dxa"/>
                </w:tcPr>
                <w:p w14:paraId="159C70BF"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28.56%</w:t>
                  </w:r>
                </w:p>
              </w:tc>
              <w:tc>
                <w:tcPr>
                  <w:tcW w:w="1092" w:type="dxa"/>
                </w:tcPr>
                <w:p w14:paraId="2D9DFDFE"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4,600</w:t>
                  </w:r>
                </w:p>
              </w:tc>
              <w:tc>
                <w:tcPr>
                  <w:tcW w:w="1092" w:type="dxa"/>
                </w:tcPr>
                <w:p w14:paraId="2125D25E"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1,670</w:t>
                  </w:r>
                </w:p>
              </w:tc>
              <w:tc>
                <w:tcPr>
                  <w:tcW w:w="1339" w:type="dxa"/>
                </w:tcPr>
                <w:p w14:paraId="43041280"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36.30%</w:t>
                  </w:r>
                </w:p>
              </w:tc>
            </w:tr>
            <w:tr w:rsidR="009B1D07" w:rsidRPr="009B1D07" w14:paraId="68C205AC" w14:textId="77777777" w:rsidTr="00253B3D">
              <w:trPr>
                <w:trHeight w:val="127"/>
              </w:trPr>
              <w:tc>
                <w:tcPr>
                  <w:tcW w:w="0" w:type="auto"/>
                </w:tcPr>
                <w:p w14:paraId="44C4E12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Madison County</w:t>
                  </w:r>
                </w:p>
              </w:tc>
              <w:tc>
                <w:tcPr>
                  <w:tcW w:w="1160" w:type="dxa"/>
                </w:tcPr>
                <w:p w14:paraId="4FFDEAAF"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5,025</w:t>
                  </w:r>
                </w:p>
              </w:tc>
              <w:tc>
                <w:tcPr>
                  <w:tcW w:w="1599" w:type="dxa"/>
                </w:tcPr>
                <w:p w14:paraId="5B2115C9"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1,310</w:t>
                  </w:r>
                </w:p>
              </w:tc>
              <w:tc>
                <w:tcPr>
                  <w:tcW w:w="1304" w:type="dxa"/>
                </w:tcPr>
                <w:p w14:paraId="1F4DB489"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26.06%</w:t>
                  </w:r>
                </w:p>
              </w:tc>
              <w:tc>
                <w:tcPr>
                  <w:tcW w:w="1092" w:type="dxa"/>
                </w:tcPr>
                <w:p w14:paraId="0313B08F"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990</w:t>
                  </w:r>
                </w:p>
              </w:tc>
              <w:tc>
                <w:tcPr>
                  <w:tcW w:w="1092" w:type="dxa"/>
                </w:tcPr>
                <w:p w14:paraId="256907B0"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385</w:t>
                  </w:r>
                </w:p>
              </w:tc>
              <w:tc>
                <w:tcPr>
                  <w:tcW w:w="1339" w:type="dxa"/>
                </w:tcPr>
                <w:p w14:paraId="4958A515"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38.88%</w:t>
                  </w:r>
                </w:p>
              </w:tc>
            </w:tr>
            <w:tr w:rsidR="009B1D07" w:rsidRPr="009B1D07" w14:paraId="09F3200D" w14:textId="77777777" w:rsidTr="00253B3D">
              <w:trPr>
                <w:trHeight w:val="346"/>
              </w:trPr>
              <w:tc>
                <w:tcPr>
                  <w:tcW w:w="0" w:type="auto"/>
                </w:tcPr>
                <w:p w14:paraId="766078A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Orange County</w:t>
                  </w:r>
                </w:p>
              </w:tc>
              <w:tc>
                <w:tcPr>
                  <w:tcW w:w="1160" w:type="dxa"/>
                </w:tcPr>
                <w:p w14:paraId="6E020226"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12,620</w:t>
                  </w:r>
                </w:p>
              </w:tc>
              <w:tc>
                <w:tcPr>
                  <w:tcW w:w="1599" w:type="dxa"/>
                </w:tcPr>
                <w:p w14:paraId="5E195753"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3,839</w:t>
                  </w:r>
                </w:p>
              </w:tc>
              <w:tc>
                <w:tcPr>
                  <w:tcW w:w="1304" w:type="dxa"/>
                </w:tcPr>
                <w:p w14:paraId="0D37FE2C"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30.42%</w:t>
                  </w:r>
                </w:p>
              </w:tc>
              <w:tc>
                <w:tcPr>
                  <w:tcW w:w="1092" w:type="dxa"/>
                </w:tcPr>
                <w:p w14:paraId="381E8A7E"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3,045</w:t>
                  </w:r>
                </w:p>
              </w:tc>
              <w:tc>
                <w:tcPr>
                  <w:tcW w:w="1092" w:type="dxa"/>
                </w:tcPr>
                <w:p w14:paraId="06B3D992"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1,314</w:t>
                  </w:r>
                </w:p>
              </w:tc>
              <w:tc>
                <w:tcPr>
                  <w:tcW w:w="1339" w:type="dxa"/>
                </w:tcPr>
                <w:p w14:paraId="3CAE68B1"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43.15%</w:t>
                  </w:r>
                </w:p>
              </w:tc>
            </w:tr>
            <w:tr w:rsidR="009B1D07" w:rsidRPr="009B1D07" w14:paraId="632870E6" w14:textId="77777777" w:rsidTr="00253B3D">
              <w:trPr>
                <w:trHeight w:val="249"/>
              </w:trPr>
              <w:tc>
                <w:tcPr>
                  <w:tcW w:w="0" w:type="auto"/>
                </w:tcPr>
                <w:p w14:paraId="4F214CB7"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Rappahannock County</w:t>
                  </w:r>
                </w:p>
              </w:tc>
              <w:tc>
                <w:tcPr>
                  <w:tcW w:w="1160" w:type="dxa"/>
                </w:tcPr>
                <w:p w14:paraId="4B88F8F3"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3,260</w:t>
                  </w:r>
                </w:p>
              </w:tc>
              <w:tc>
                <w:tcPr>
                  <w:tcW w:w="1599" w:type="dxa"/>
                </w:tcPr>
                <w:p w14:paraId="60C34E67"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925</w:t>
                  </w:r>
                </w:p>
              </w:tc>
              <w:tc>
                <w:tcPr>
                  <w:tcW w:w="1304" w:type="dxa"/>
                </w:tcPr>
                <w:p w14:paraId="3FA3B43D"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28.37%</w:t>
                  </w:r>
                </w:p>
              </w:tc>
              <w:tc>
                <w:tcPr>
                  <w:tcW w:w="1092" w:type="dxa"/>
                </w:tcPr>
                <w:p w14:paraId="06465471"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710</w:t>
                  </w:r>
                </w:p>
              </w:tc>
              <w:tc>
                <w:tcPr>
                  <w:tcW w:w="1092" w:type="dxa"/>
                </w:tcPr>
                <w:p w14:paraId="53222314"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290</w:t>
                  </w:r>
                </w:p>
              </w:tc>
              <w:tc>
                <w:tcPr>
                  <w:tcW w:w="1339" w:type="dxa"/>
                </w:tcPr>
                <w:p w14:paraId="5FA8A0AA"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40.84%</w:t>
                  </w:r>
                </w:p>
              </w:tc>
            </w:tr>
          </w:tbl>
          <w:p w14:paraId="21800AE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Data Source: US Census Bureau, 2009-2013 American Community Survey 5-Year Averages. Source geography: County</w:t>
            </w:r>
            <w:r w:rsidRPr="009B1D07">
              <w:rPr>
                <w:rFonts w:ascii="Cambria" w:hAnsi="Cambria" w:cs="Times New Roman"/>
                <w:sz w:val="18"/>
                <w:szCs w:val="18"/>
              </w:rPr>
              <w:br/>
            </w:r>
          </w:p>
        </w:tc>
      </w:tr>
    </w:tbl>
    <w:p w14:paraId="5CA6BE4A" w14:textId="77777777" w:rsidR="009B1D07" w:rsidRPr="009B1D07" w:rsidRDefault="009B1D07" w:rsidP="009B1D07">
      <w:pPr>
        <w:spacing w:after="0" w:line="240" w:lineRule="auto"/>
        <w:rPr>
          <w:rFonts w:ascii="Cambria" w:eastAsia="Calibri" w:hAnsi="Cambria" w:cs="Times New Roman"/>
          <w:sz w:val="18"/>
          <w:szCs w:val="18"/>
        </w:rPr>
      </w:pPr>
    </w:p>
    <w:tbl>
      <w:tblPr>
        <w:tblW w:w="0" w:type="auto"/>
        <w:tblLook w:val="04A0" w:firstRow="1" w:lastRow="0" w:firstColumn="1" w:lastColumn="0" w:noHBand="0" w:noVBand="1"/>
      </w:tblPr>
      <w:tblGrid>
        <w:gridCol w:w="7290"/>
        <w:gridCol w:w="2070"/>
      </w:tblGrid>
      <w:tr w:rsidR="009B1D07" w:rsidRPr="009B1D07" w14:paraId="01890A8E" w14:textId="77777777" w:rsidTr="00253B3D">
        <w:tc>
          <w:tcPr>
            <w:tcW w:w="7290" w:type="dxa"/>
          </w:tcPr>
          <w:p w14:paraId="03DEF454" w14:textId="77777777" w:rsidR="009B1D07" w:rsidRPr="009B1D07" w:rsidRDefault="009B1D07" w:rsidP="009B1D07">
            <w:pPr>
              <w:spacing w:after="0" w:line="240" w:lineRule="auto"/>
              <w:rPr>
                <w:rFonts w:ascii="Cambria" w:eastAsia="Calibri" w:hAnsi="Cambria" w:cs="Times New Roman"/>
                <w:sz w:val="18"/>
                <w:szCs w:val="18"/>
              </w:rPr>
            </w:pPr>
            <w:r w:rsidRPr="009B1D07">
              <w:rPr>
                <w:rFonts w:ascii="Cambria" w:eastAsia="Calibri" w:hAnsi="Cambria" w:cs="Times New Roman"/>
                <w:noProof/>
                <w:sz w:val="18"/>
                <w:szCs w:val="18"/>
              </w:rPr>
              <w:lastRenderedPageBreak/>
              <w:drawing>
                <wp:inline distT="0" distB="0" distL="0" distR="0" wp14:anchorId="7BA2439E" wp14:editId="1B090F8B">
                  <wp:extent cx="4175760" cy="2726690"/>
                  <wp:effectExtent l="0" t="0" r="0" b="0"/>
                  <wp:docPr id="210" name="http://assessment.communitycommons.org/temp/d30/cc60041_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http://assessment.communitycommons.org/temp/d30/cc60041_311.png"/>
                          <pic:cNvPicPr>
                            <a:picLocks noChangeAspect="1" noChangeArrowheads="1"/>
                          </pic:cNvPicPr>
                        </pic:nvPicPr>
                        <pic:blipFill>
                          <a:blip r:embed="rId19"/>
                          <a:srcRect/>
                          <a:stretch>
                            <a:fillRect/>
                          </a:stretch>
                        </pic:blipFill>
                        <pic:spPr bwMode="auto">
                          <a:xfrm>
                            <a:off x="0" y="0"/>
                            <a:ext cx="4272676" cy="2789974"/>
                          </a:xfrm>
                          <a:prstGeom prst="rect">
                            <a:avLst/>
                          </a:prstGeom>
                        </pic:spPr>
                      </pic:pic>
                    </a:graphicData>
                  </a:graphic>
                </wp:inline>
              </w:drawing>
            </w:r>
            <w:r w:rsidRPr="009B1D07">
              <w:rPr>
                <w:rFonts w:ascii="Cambria" w:eastAsia="Calibri" w:hAnsi="Cambria" w:cs="Times New Roman"/>
                <w:sz w:val="18"/>
                <w:szCs w:val="18"/>
              </w:rPr>
              <w:br/>
            </w:r>
          </w:p>
          <w:p w14:paraId="1B4FED05" w14:textId="77777777" w:rsidR="009B1D07" w:rsidRPr="009B1D07" w:rsidRDefault="009B1D07" w:rsidP="009B1D07">
            <w:pPr>
              <w:spacing w:after="0" w:line="240" w:lineRule="auto"/>
              <w:rPr>
                <w:rFonts w:ascii="Cambria" w:eastAsia="Calibri" w:hAnsi="Cambria" w:cs="Times New Roman"/>
                <w:sz w:val="18"/>
                <w:szCs w:val="18"/>
              </w:rPr>
            </w:pPr>
          </w:p>
          <w:p w14:paraId="64449CA0" w14:textId="77777777" w:rsidR="009B1D07" w:rsidRPr="009B1D07" w:rsidRDefault="009B1D07" w:rsidP="009B1D07">
            <w:pPr>
              <w:spacing w:after="0" w:line="240" w:lineRule="auto"/>
              <w:rPr>
                <w:rFonts w:ascii="Cambria" w:eastAsia="Times New Roman" w:hAnsi="Cambria" w:cs="Times New Roman"/>
                <w:b/>
                <w:u w:val="single"/>
              </w:rPr>
            </w:pPr>
          </w:p>
          <w:p w14:paraId="37398EBA" w14:textId="77777777" w:rsidR="009B1D07" w:rsidRPr="009B1D07" w:rsidRDefault="009B1D07" w:rsidP="009B1D07">
            <w:pPr>
              <w:spacing w:after="0" w:line="240" w:lineRule="auto"/>
              <w:rPr>
                <w:rFonts w:ascii="Cambria" w:eastAsia="Times New Roman" w:hAnsi="Cambria" w:cs="Times New Roman"/>
                <w:b/>
                <w:sz w:val="26"/>
                <w:u w:val="single"/>
              </w:rPr>
            </w:pPr>
            <w:r w:rsidRPr="009B1D07">
              <w:rPr>
                <w:rFonts w:ascii="Cambria" w:eastAsia="Times New Roman" w:hAnsi="Cambria" w:cs="Times New Roman"/>
                <w:b/>
                <w:u w:val="single"/>
              </w:rPr>
              <w:t>Severe Housing Cost Burden (50%) – Extremely Low-Income Renters</w:t>
            </w:r>
          </w:p>
        </w:tc>
        <w:tc>
          <w:tcPr>
            <w:tcW w:w="2070" w:type="dxa"/>
          </w:tcPr>
          <w:p w14:paraId="36253EED" w14:textId="77777777" w:rsidR="009B1D07" w:rsidRPr="009B1D07" w:rsidRDefault="009B1D07" w:rsidP="009B1D07">
            <w:pPr>
              <w:spacing w:after="0" w:line="240" w:lineRule="auto"/>
              <w:rPr>
                <w:rFonts w:ascii="Cambria" w:eastAsia="Calibri" w:hAnsi="Cambria" w:cs="Times New Roman"/>
                <w:sz w:val="18"/>
                <w:szCs w:val="18"/>
              </w:rPr>
            </w:pPr>
            <w:r w:rsidRPr="009B1D07">
              <w:rPr>
                <w:rFonts w:ascii="Cambria" w:eastAsia="Calibri" w:hAnsi="Cambria" w:cs="Times New Roman"/>
                <w:b/>
                <w:sz w:val="18"/>
                <w:szCs w:val="18"/>
              </w:rPr>
              <w:t>Cost Burdened Households (Housing Costs Exceed 30% of Household Income), Percent by Tract, ACS 2010-14</w:t>
            </w:r>
            <w:r w:rsidRPr="009B1D07">
              <w:rPr>
                <w:rFonts w:ascii="Cambria" w:eastAsia="Calibri" w:hAnsi="Cambria" w:cs="Times New Roman"/>
                <w:sz w:val="18"/>
                <w:szCs w:val="18"/>
              </w:rPr>
              <w:br/>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45A606CF" wp14:editId="0D601FB3">
                  <wp:extent cx="190500" cy="190500"/>
                  <wp:effectExtent l="19050" t="0" r="0" b="0"/>
                  <wp:docPr id="211" name="http://gis1.cares.missouri.edu/arcgis/rest/services/acs_14_5/Housing6_4/MapServer/148/images/cb30da85e097779fbb7242452970ab29?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http://gis1.cares.missouri.edu/arcgis/rest/services/acs_14_5/Housing6_4/MapServer/148/images/cb30da85e097779fbb7242452970ab29?token=kGZbS5Qzs_r2wlOx3rWtjHZIWHlxD7fdu2GBa2qUjpE."/>
                          <pic:cNvPicPr>
                            <a:picLocks noChangeAspect="1" noChangeArrowheads="1"/>
                          </pic:cNvPicPr>
                        </pic:nvPicPr>
                        <pic:blipFill>
                          <a:blip r:embed="rId20"/>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Over 35.1%</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3BACCA1A" wp14:editId="6ED22A7F">
                  <wp:extent cx="190500" cy="190500"/>
                  <wp:effectExtent l="19050" t="0" r="0" b="0"/>
                  <wp:docPr id="212" name="http://gis1.cares.missouri.edu/arcgis/rest/services/acs_14_5/Housing6_4/MapServer/148/images/7109a0be819451f5fbe3bd6cc70d6041?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http://gis1.cares.missouri.edu/arcgis/rest/services/acs_14_5/Housing6_4/MapServer/148/images/7109a0be819451f5fbe3bd6cc70d6041?token=kGZbS5Qzs_r2wlOx3rWtjHZIWHlxD7fdu2GBa2qUjpE."/>
                          <pic:cNvPicPr>
                            <a:picLocks noChangeAspect="1" noChangeArrowheads="1"/>
                          </pic:cNvPicPr>
                        </pic:nvPicPr>
                        <pic:blipFill>
                          <a:blip r:embed="rId21"/>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28.1 - 35.0%</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0FB54F4A" wp14:editId="39AF74D1">
                  <wp:extent cx="190500" cy="190500"/>
                  <wp:effectExtent l="19050" t="0" r="0" b="0"/>
                  <wp:docPr id="213" name="http://gis1.cares.missouri.edu/arcgis/rest/services/acs_14_5/Housing6_4/MapServer/148/images/df018a75bbfdb82936740326d1bae1bc?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http://gis1.cares.missouri.edu/arcgis/rest/services/acs_14_5/Housing6_4/MapServer/148/images/df018a75bbfdb82936740326d1bae1bc?token=kGZbS5Qzs_r2wlOx3rWtjHZIWHlxD7fdu2GBa2qUjpE."/>
                          <pic:cNvPicPr>
                            <a:picLocks noChangeAspect="1" noChangeArrowheads="1"/>
                          </pic:cNvPicPr>
                        </pic:nvPicPr>
                        <pic:blipFill>
                          <a:blip r:embed="rId22"/>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21.1 - 28.0%</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1B2152D7" wp14:editId="6873BE92">
                  <wp:extent cx="190500" cy="190500"/>
                  <wp:effectExtent l="19050" t="0" r="0" b="0"/>
                  <wp:docPr id="214" name="http://gis1.cares.missouri.edu/arcgis/rest/services/acs_14_5/Housing6_4/MapServer/148/images/14e5341074fa6e18e2ec66881a5cd333?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http://gis1.cares.missouri.edu/arcgis/rest/services/acs_14_5/Housing6_4/MapServer/148/images/14e5341074fa6e18e2ec66881a5cd333?token=kGZbS5Qzs_r2wlOx3rWtjHZIWHlxD7fdu2GBa2qUjpE."/>
                          <pic:cNvPicPr>
                            <a:picLocks noChangeAspect="1" noChangeArrowheads="1"/>
                          </pic:cNvPicPr>
                        </pic:nvPicPr>
                        <pic:blipFill>
                          <a:blip r:embed="rId23"/>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Under 21.1%</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3B62D748" wp14:editId="59E9C2BE">
                  <wp:extent cx="190500" cy="190500"/>
                  <wp:effectExtent l="19050" t="0" r="0" b="0"/>
                  <wp:docPr id="215" name="http://gis1.cares.missouri.edu/arcgis/rest/services/acs_14_5/Housing6_4/MapServer/148/images/be5cc178ee68b720366c9a6552102d01?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http://gis1.cares.missouri.edu/arcgis/rest/services/acs_14_5/Housing6_4/MapServer/148/images/be5cc178ee68b720366c9a6552102d01?token=kGZbS5Qzs_r2wlOx3rWtjHZIWHlxD7fdu2GBa2qUjpE."/>
                          <pic:cNvPicPr>
                            <a:picLocks noChangeAspect="1" noChangeArrowheads="1"/>
                          </pic:cNvPicPr>
                        </pic:nvPicPr>
                        <pic:blipFill>
                          <a:blip r:embed="rId24"/>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No Data or Data Suppressed</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77E0C7D7" wp14:editId="055F74A0">
                  <wp:extent cx="190500" cy="190500"/>
                  <wp:effectExtent l="19050" t="0" r="0" b="0"/>
                  <wp:docPr id="216" name="http://gis3.cares.missouri.edu/arcgis/rest/services/Dynamic/Boundaries/MapServer/6/images/72f9323ec75bfbcb22754636bc179be8?token=W8M9jidFzWPG9pz1x3pDZ2GqWsB6MVVxeOcqCQMdl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http://gis3.cares.missouri.edu/arcgis/rest/services/Dynamic/Boundaries/MapServer/6/images/72f9323ec75bfbcb22754636bc179be8?token=W8M9jidFzWPG9pz1x3pDZ2GqWsB6MVVxeOcqCQMdlQY."/>
                          <pic:cNvPicPr>
                            <a:picLocks noChangeAspect="1" noChangeArrowheads="1"/>
                          </pic:cNvPicPr>
                        </pic:nvPicPr>
                        <pic:blipFill>
                          <a:blip r:embed="rId25"/>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Report Area</w:t>
            </w:r>
          </w:p>
          <w:p w14:paraId="4DEBDD44" w14:textId="77777777" w:rsidR="009B1D07" w:rsidRPr="009B1D07" w:rsidRDefault="009B1D07" w:rsidP="009B1D07">
            <w:pPr>
              <w:spacing w:after="0" w:line="240" w:lineRule="auto"/>
              <w:rPr>
                <w:rFonts w:ascii="Cambria" w:eastAsia="Calibri" w:hAnsi="Cambria" w:cs="Times New Roman"/>
                <w:sz w:val="18"/>
                <w:szCs w:val="18"/>
              </w:rPr>
            </w:pPr>
          </w:p>
          <w:p w14:paraId="6C946B5E" w14:textId="77777777" w:rsidR="009B1D07" w:rsidRPr="009B1D07" w:rsidRDefault="009B1D07" w:rsidP="009B1D07">
            <w:pPr>
              <w:spacing w:after="0" w:line="240" w:lineRule="auto"/>
              <w:rPr>
                <w:rFonts w:ascii="Cambria" w:eastAsia="Calibri" w:hAnsi="Cambria" w:cs="Times New Roman"/>
                <w:sz w:val="18"/>
                <w:szCs w:val="18"/>
              </w:rPr>
            </w:pPr>
          </w:p>
          <w:p w14:paraId="14E7E40C" w14:textId="77777777" w:rsidR="009B1D07" w:rsidRPr="009B1D07" w:rsidRDefault="009B1D07" w:rsidP="009B1D07">
            <w:pPr>
              <w:spacing w:after="0" w:line="240" w:lineRule="auto"/>
              <w:rPr>
                <w:rFonts w:ascii="Cambria" w:eastAsia="Calibri" w:hAnsi="Cambria" w:cs="Times New Roman"/>
                <w:sz w:val="18"/>
                <w:szCs w:val="18"/>
              </w:rPr>
            </w:pPr>
          </w:p>
          <w:p w14:paraId="1F244D3E" w14:textId="77777777" w:rsidR="009B1D07" w:rsidRPr="009B1D07" w:rsidRDefault="009B1D07" w:rsidP="009B1D07">
            <w:pPr>
              <w:spacing w:after="0" w:line="240" w:lineRule="auto"/>
              <w:rPr>
                <w:rFonts w:ascii="Cambria" w:eastAsia="Calibri" w:hAnsi="Cambria" w:cs="Times New Roman"/>
                <w:sz w:val="18"/>
                <w:szCs w:val="18"/>
              </w:rPr>
            </w:pPr>
          </w:p>
          <w:p w14:paraId="4EB415CB" w14:textId="77777777" w:rsidR="009B1D07" w:rsidRPr="009B1D07" w:rsidRDefault="009B1D07" w:rsidP="009B1D07">
            <w:pPr>
              <w:spacing w:after="0" w:line="240" w:lineRule="auto"/>
              <w:rPr>
                <w:rFonts w:ascii="Cambria" w:eastAsia="Calibri" w:hAnsi="Cambria" w:cs="Times New Roman"/>
                <w:sz w:val="18"/>
                <w:szCs w:val="18"/>
              </w:rPr>
            </w:pPr>
          </w:p>
          <w:p w14:paraId="6DB4F784" w14:textId="77777777" w:rsidR="009B1D07" w:rsidRPr="009B1D07" w:rsidRDefault="009B1D07" w:rsidP="009B1D07">
            <w:pPr>
              <w:spacing w:after="0" w:line="240" w:lineRule="auto"/>
              <w:rPr>
                <w:rFonts w:ascii="Cambria" w:eastAsia="Calibri" w:hAnsi="Cambria" w:cs="Times New Roman"/>
                <w:sz w:val="18"/>
                <w:szCs w:val="18"/>
              </w:rPr>
            </w:pPr>
          </w:p>
          <w:p w14:paraId="52887CF0" w14:textId="77777777" w:rsidR="009B1D07" w:rsidRPr="009B1D07" w:rsidRDefault="009B1D07" w:rsidP="009B1D07">
            <w:pPr>
              <w:spacing w:after="0" w:line="240" w:lineRule="auto"/>
              <w:rPr>
                <w:rFonts w:ascii="Cambria" w:eastAsia="Calibri" w:hAnsi="Cambria" w:cs="Times New Roman"/>
                <w:sz w:val="18"/>
                <w:szCs w:val="18"/>
              </w:rPr>
            </w:pPr>
          </w:p>
          <w:p w14:paraId="592DD1F0" w14:textId="77777777" w:rsidR="009B1D07" w:rsidRPr="009B1D07" w:rsidRDefault="009B1D07" w:rsidP="009B1D07">
            <w:pPr>
              <w:spacing w:after="0" w:line="240" w:lineRule="auto"/>
              <w:rPr>
                <w:rFonts w:ascii="Cambria" w:eastAsia="Calibri" w:hAnsi="Cambria" w:cs="Times New Roman"/>
                <w:sz w:val="18"/>
                <w:szCs w:val="18"/>
              </w:rPr>
            </w:pPr>
          </w:p>
          <w:p w14:paraId="4DDBBA5B" w14:textId="77777777" w:rsidR="009B1D07" w:rsidRPr="009B1D07" w:rsidRDefault="009B1D07" w:rsidP="009B1D07">
            <w:pPr>
              <w:spacing w:after="0" w:line="240" w:lineRule="auto"/>
              <w:rPr>
                <w:rFonts w:ascii="Cambria" w:eastAsia="Calibri" w:hAnsi="Cambria" w:cs="Times New Roman"/>
                <w:sz w:val="18"/>
                <w:szCs w:val="18"/>
              </w:rPr>
            </w:pPr>
          </w:p>
        </w:tc>
      </w:tr>
    </w:tbl>
    <w:tbl>
      <w:tblPr>
        <w:tblStyle w:val="indicatorTB"/>
        <w:tblW w:w="10077" w:type="dxa"/>
        <w:tblLook w:val="04A0" w:firstRow="1" w:lastRow="0" w:firstColumn="1" w:lastColumn="0" w:noHBand="0" w:noVBand="1"/>
      </w:tblPr>
      <w:tblGrid>
        <w:gridCol w:w="2021"/>
        <w:gridCol w:w="1268"/>
        <w:gridCol w:w="2965"/>
        <w:gridCol w:w="2975"/>
        <w:gridCol w:w="848"/>
      </w:tblGrid>
      <w:tr w:rsidR="009B1D07" w:rsidRPr="009B1D07" w14:paraId="040F2363" w14:textId="77777777" w:rsidTr="00253B3D">
        <w:trPr>
          <w:cnfStyle w:val="100000000000" w:firstRow="1" w:lastRow="0" w:firstColumn="0" w:lastColumn="0" w:oddVBand="0" w:evenVBand="0" w:oddHBand="0" w:evenHBand="0" w:firstRowFirstColumn="0" w:firstRowLastColumn="0" w:lastRowFirstColumn="0" w:lastRowLastColumn="0"/>
          <w:trHeight w:val="547"/>
        </w:trPr>
        <w:tc>
          <w:tcPr>
            <w:tcW w:w="0" w:type="auto"/>
          </w:tcPr>
          <w:p w14:paraId="0166A6BB"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1268" w:type="dxa"/>
          </w:tcPr>
          <w:p w14:paraId="5A170FC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Total Renter Households*</w:t>
            </w:r>
          </w:p>
        </w:tc>
        <w:tc>
          <w:tcPr>
            <w:tcW w:w="2965" w:type="dxa"/>
          </w:tcPr>
          <w:p w14:paraId="41C615D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Number of Severely Cost Burdened (Over 50% of Income) Renter Households with Income ≤ 30 HAMI in 2010**</w:t>
            </w:r>
          </w:p>
        </w:tc>
        <w:tc>
          <w:tcPr>
            <w:tcW w:w="2975" w:type="dxa"/>
          </w:tcPr>
          <w:p w14:paraId="67405C4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Number of Severely Cost Burdened (Over 50% of Income) Renter Households with Income ≤ 30 HAMI in 2013*</w:t>
            </w:r>
          </w:p>
        </w:tc>
        <w:tc>
          <w:tcPr>
            <w:tcW w:w="848" w:type="dxa"/>
          </w:tcPr>
          <w:p w14:paraId="2B1FF538"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sz w:val="18"/>
                <w:szCs w:val="18"/>
              </w:rPr>
              <w:t>Percent Change</w:t>
            </w:r>
          </w:p>
        </w:tc>
      </w:tr>
      <w:tr w:rsidR="009B1D07" w:rsidRPr="009B1D07" w14:paraId="5CFEEA88" w14:textId="77777777" w:rsidTr="00253B3D">
        <w:trPr>
          <w:trHeight w:val="111"/>
        </w:trPr>
        <w:tc>
          <w:tcPr>
            <w:tcW w:w="0" w:type="auto"/>
          </w:tcPr>
          <w:p w14:paraId="53CD4FB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1268" w:type="dxa"/>
          </w:tcPr>
          <w:p w14:paraId="0678665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13,675</w:t>
            </w:r>
          </w:p>
        </w:tc>
        <w:tc>
          <w:tcPr>
            <w:tcW w:w="2965" w:type="dxa"/>
          </w:tcPr>
          <w:p w14:paraId="53FAF44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1,800</w:t>
            </w:r>
          </w:p>
        </w:tc>
        <w:tc>
          <w:tcPr>
            <w:tcW w:w="2975" w:type="dxa"/>
          </w:tcPr>
          <w:p w14:paraId="5D7AAF2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2,040</w:t>
            </w:r>
          </w:p>
        </w:tc>
        <w:tc>
          <w:tcPr>
            <w:tcW w:w="848" w:type="dxa"/>
          </w:tcPr>
          <w:p w14:paraId="469F013A" w14:textId="77777777" w:rsidR="009B1D07" w:rsidRPr="009B1D07" w:rsidRDefault="009B1D07" w:rsidP="009B1D07">
            <w:pPr>
              <w:jc w:val="center"/>
              <w:rPr>
                <w:rFonts w:ascii="Cambria" w:hAnsi="Cambria" w:cs="Times New Roman"/>
                <w:color w:val="FF0000"/>
                <w:sz w:val="18"/>
                <w:szCs w:val="18"/>
              </w:rPr>
            </w:pPr>
            <w:r w:rsidRPr="009B1D07">
              <w:rPr>
                <w:rFonts w:ascii="Cambria" w:hAnsi="Cambria" w:cs="Times New Roman"/>
                <w:color w:val="FF0000"/>
                <w:sz w:val="18"/>
                <w:szCs w:val="18"/>
              </w:rPr>
              <w:t>13.33%</w:t>
            </w:r>
          </w:p>
        </w:tc>
      </w:tr>
      <w:tr w:rsidR="009B1D07" w:rsidRPr="009B1D07" w14:paraId="59084367" w14:textId="77777777" w:rsidTr="00253B3D">
        <w:trPr>
          <w:trHeight w:val="223"/>
        </w:trPr>
        <w:tc>
          <w:tcPr>
            <w:tcW w:w="0" w:type="auto"/>
          </w:tcPr>
          <w:p w14:paraId="3A7842C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Culpeper County</w:t>
            </w:r>
          </w:p>
        </w:tc>
        <w:tc>
          <w:tcPr>
            <w:tcW w:w="1268" w:type="dxa"/>
          </w:tcPr>
          <w:p w14:paraId="32A721F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4,330</w:t>
            </w:r>
          </w:p>
        </w:tc>
        <w:tc>
          <w:tcPr>
            <w:tcW w:w="2965" w:type="dxa"/>
          </w:tcPr>
          <w:p w14:paraId="50CFC23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650</w:t>
            </w:r>
          </w:p>
        </w:tc>
        <w:tc>
          <w:tcPr>
            <w:tcW w:w="2975" w:type="dxa"/>
          </w:tcPr>
          <w:p w14:paraId="4D5BD4D6"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750</w:t>
            </w:r>
          </w:p>
        </w:tc>
        <w:tc>
          <w:tcPr>
            <w:tcW w:w="848" w:type="dxa"/>
          </w:tcPr>
          <w:p w14:paraId="5700E970" w14:textId="77777777" w:rsidR="009B1D07" w:rsidRPr="009B1D07" w:rsidRDefault="009B1D07" w:rsidP="009B1D07">
            <w:pPr>
              <w:jc w:val="center"/>
              <w:rPr>
                <w:rFonts w:ascii="Cambria" w:hAnsi="Cambria" w:cs="Times New Roman"/>
                <w:color w:val="FF0000"/>
                <w:sz w:val="18"/>
                <w:szCs w:val="18"/>
              </w:rPr>
            </w:pPr>
            <w:r w:rsidRPr="009B1D07">
              <w:rPr>
                <w:rFonts w:ascii="Cambria" w:hAnsi="Cambria" w:cs="Times New Roman"/>
                <w:color w:val="FF0000"/>
                <w:sz w:val="18"/>
                <w:szCs w:val="18"/>
              </w:rPr>
              <w:t>15.38%</w:t>
            </w:r>
          </w:p>
        </w:tc>
      </w:tr>
      <w:tr w:rsidR="009B1D07" w:rsidRPr="009B1D07" w14:paraId="636D6BEF" w14:textId="77777777" w:rsidTr="00253B3D">
        <w:trPr>
          <w:trHeight w:val="223"/>
        </w:trPr>
        <w:tc>
          <w:tcPr>
            <w:tcW w:w="0" w:type="auto"/>
          </w:tcPr>
          <w:p w14:paraId="2D0EBED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Fauquier County</w:t>
            </w:r>
          </w:p>
        </w:tc>
        <w:tc>
          <w:tcPr>
            <w:tcW w:w="1268" w:type="dxa"/>
          </w:tcPr>
          <w:p w14:paraId="29BBA0E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4,600</w:t>
            </w:r>
          </w:p>
        </w:tc>
        <w:tc>
          <w:tcPr>
            <w:tcW w:w="2965" w:type="dxa"/>
          </w:tcPr>
          <w:p w14:paraId="1E17DE16"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680</w:t>
            </w:r>
          </w:p>
        </w:tc>
        <w:tc>
          <w:tcPr>
            <w:tcW w:w="2975" w:type="dxa"/>
          </w:tcPr>
          <w:p w14:paraId="14AFBF9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670</w:t>
            </w:r>
          </w:p>
        </w:tc>
        <w:tc>
          <w:tcPr>
            <w:tcW w:w="848" w:type="dxa"/>
          </w:tcPr>
          <w:p w14:paraId="3556F122"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color w:val="70AD47"/>
                <w:sz w:val="18"/>
                <w:szCs w:val="18"/>
              </w:rPr>
              <w:t>-1.47%</w:t>
            </w:r>
          </w:p>
        </w:tc>
      </w:tr>
      <w:tr w:rsidR="009B1D07" w:rsidRPr="009B1D07" w14:paraId="697C5C55" w14:textId="77777777" w:rsidTr="00253B3D">
        <w:trPr>
          <w:trHeight w:val="111"/>
        </w:trPr>
        <w:tc>
          <w:tcPr>
            <w:tcW w:w="0" w:type="auto"/>
          </w:tcPr>
          <w:p w14:paraId="77D28DB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Madison County</w:t>
            </w:r>
          </w:p>
        </w:tc>
        <w:tc>
          <w:tcPr>
            <w:tcW w:w="1268" w:type="dxa"/>
          </w:tcPr>
          <w:p w14:paraId="6393497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990</w:t>
            </w:r>
          </w:p>
        </w:tc>
        <w:tc>
          <w:tcPr>
            <w:tcW w:w="2965" w:type="dxa"/>
          </w:tcPr>
          <w:p w14:paraId="24757B7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135</w:t>
            </w:r>
          </w:p>
        </w:tc>
        <w:tc>
          <w:tcPr>
            <w:tcW w:w="2975" w:type="dxa"/>
          </w:tcPr>
          <w:p w14:paraId="4A0DA6D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50</w:t>
            </w:r>
          </w:p>
        </w:tc>
        <w:tc>
          <w:tcPr>
            <w:tcW w:w="848" w:type="dxa"/>
          </w:tcPr>
          <w:p w14:paraId="08C7866B"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color w:val="70AD47"/>
                <w:sz w:val="18"/>
                <w:szCs w:val="18"/>
              </w:rPr>
              <w:t>-62.96%</w:t>
            </w:r>
          </w:p>
        </w:tc>
      </w:tr>
      <w:tr w:rsidR="009B1D07" w:rsidRPr="009B1D07" w14:paraId="5376750E" w14:textId="77777777" w:rsidTr="00253B3D">
        <w:trPr>
          <w:trHeight w:val="111"/>
        </w:trPr>
        <w:tc>
          <w:tcPr>
            <w:tcW w:w="0" w:type="auto"/>
          </w:tcPr>
          <w:p w14:paraId="62EF223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Orange County</w:t>
            </w:r>
          </w:p>
        </w:tc>
        <w:tc>
          <w:tcPr>
            <w:tcW w:w="1268" w:type="dxa"/>
          </w:tcPr>
          <w:p w14:paraId="0AFF683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3,045</w:t>
            </w:r>
          </w:p>
        </w:tc>
        <w:tc>
          <w:tcPr>
            <w:tcW w:w="2965" w:type="dxa"/>
          </w:tcPr>
          <w:p w14:paraId="034D416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255</w:t>
            </w:r>
          </w:p>
        </w:tc>
        <w:tc>
          <w:tcPr>
            <w:tcW w:w="2975" w:type="dxa"/>
          </w:tcPr>
          <w:p w14:paraId="45D39E5B"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485</w:t>
            </w:r>
          </w:p>
        </w:tc>
        <w:tc>
          <w:tcPr>
            <w:tcW w:w="848" w:type="dxa"/>
          </w:tcPr>
          <w:p w14:paraId="626EE5E5"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color w:val="FF0000"/>
                <w:sz w:val="18"/>
                <w:szCs w:val="18"/>
              </w:rPr>
              <w:t>90.19%</w:t>
            </w:r>
          </w:p>
        </w:tc>
      </w:tr>
      <w:tr w:rsidR="009B1D07" w:rsidRPr="009B1D07" w14:paraId="6F1D7ECF" w14:textId="77777777" w:rsidTr="00253B3D">
        <w:trPr>
          <w:trHeight w:val="217"/>
        </w:trPr>
        <w:tc>
          <w:tcPr>
            <w:tcW w:w="0" w:type="auto"/>
          </w:tcPr>
          <w:p w14:paraId="0275856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Rappahannock County</w:t>
            </w:r>
          </w:p>
        </w:tc>
        <w:tc>
          <w:tcPr>
            <w:tcW w:w="1268" w:type="dxa"/>
          </w:tcPr>
          <w:p w14:paraId="718ADEA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710</w:t>
            </w:r>
          </w:p>
        </w:tc>
        <w:tc>
          <w:tcPr>
            <w:tcW w:w="2965" w:type="dxa"/>
          </w:tcPr>
          <w:p w14:paraId="778BEB7B"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80</w:t>
            </w:r>
          </w:p>
        </w:tc>
        <w:tc>
          <w:tcPr>
            <w:tcW w:w="2975" w:type="dxa"/>
          </w:tcPr>
          <w:p w14:paraId="4DD5BD8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85</w:t>
            </w:r>
          </w:p>
        </w:tc>
        <w:tc>
          <w:tcPr>
            <w:tcW w:w="848" w:type="dxa"/>
          </w:tcPr>
          <w:p w14:paraId="1BD5AB68" w14:textId="77777777" w:rsidR="009B1D07" w:rsidRPr="009B1D07" w:rsidRDefault="009B1D07" w:rsidP="009B1D07">
            <w:pPr>
              <w:jc w:val="center"/>
              <w:rPr>
                <w:rFonts w:ascii="Cambria" w:hAnsi="Cambria" w:cs="Times New Roman"/>
                <w:sz w:val="18"/>
                <w:szCs w:val="18"/>
              </w:rPr>
            </w:pPr>
            <w:r w:rsidRPr="009B1D07">
              <w:rPr>
                <w:rFonts w:ascii="Cambria" w:hAnsi="Cambria" w:cs="Times New Roman"/>
                <w:color w:val="FF0000"/>
                <w:sz w:val="18"/>
                <w:szCs w:val="18"/>
              </w:rPr>
              <w:t>6.25%</w:t>
            </w:r>
          </w:p>
        </w:tc>
      </w:tr>
    </w:tbl>
    <w:p w14:paraId="5996B6B8" w14:textId="77777777" w:rsidR="009B1D07" w:rsidRPr="009B1D07" w:rsidRDefault="009B1D07" w:rsidP="009B1D07">
      <w:pPr>
        <w:spacing w:after="0" w:line="240" w:lineRule="auto"/>
        <w:rPr>
          <w:rFonts w:ascii="Cambria" w:eastAsia="Times New Roman" w:hAnsi="Cambria" w:cs="Times New Roman"/>
          <w:sz w:val="18"/>
          <w:szCs w:val="18"/>
        </w:rPr>
      </w:pPr>
      <w:r w:rsidRPr="009B1D07">
        <w:rPr>
          <w:rFonts w:ascii="Cambria" w:eastAsia="Times New Roman" w:hAnsi="Cambria" w:cs="Times New Roman"/>
          <w:sz w:val="18"/>
          <w:szCs w:val="18"/>
        </w:rPr>
        <w:t>*US Census Bureau, 2009-2013 American Community Survey 5-Year Averages</w:t>
      </w:r>
    </w:p>
    <w:p w14:paraId="05ECA3DD" w14:textId="77777777" w:rsidR="009B1D07" w:rsidRPr="009B1D07" w:rsidRDefault="009B1D07" w:rsidP="009B1D07">
      <w:pPr>
        <w:spacing w:after="0" w:line="240" w:lineRule="auto"/>
        <w:rPr>
          <w:rFonts w:ascii="Cambria" w:eastAsia="Times New Roman" w:hAnsi="Cambria" w:cs="Times New Roman"/>
          <w:sz w:val="18"/>
          <w:szCs w:val="18"/>
        </w:rPr>
      </w:pPr>
      <w:r w:rsidRPr="009B1D07">
        <w:rPr>
          <w:rFonts w:ascii="Cambria" w:eastAsia="Times New Roman" w:hAnsi="Cambria" w:cs="Times New Roman"/>
          <w:sz w:val="18"/>
          <w:szCs w:val="18"/>
        </w:rPr>
        <w:t>**US Census Bureau, 2006-2010 American Community Survey 5-Year Averages</w:t>
      </w:r>
    </w:p>
    <w:p w14:paraId="3EEC9E8A" w14:textId="280E7D20" w:rsidR="009B1D07" w:rsidRPr="009B1D07" w:rsidRDefault="009B1D07" w:rsidP="009B1D07">
      <w:pPr>
        <w:spacing w:after="0" w:line="240" w:lineRule="auto"/>
        <w:rPr>
          <w:rFonts w:ascii="Calibri" w:eastAsia="Times New Roman" w:hAnsi="Calibri" w:cs="Times New Roman"/>
          <w:b/>
          <w:u w:val="single"/>
        </w:rPr>
      </w:pPr>
      <w:r w:rsidRPr="009B1D07">
        <w:rPr>
          <w:rFonts w:ascii="Calibri" w:eastAsia="Times New Roman" w:hAnsi="Calibri" w:cs="Times New Roman"/>
          <w:b/>
          <w:i/>
          <w:u w:val="single"/>
        </w:rPr>
        <w:t>Housing - LIHTC</w:t>
      </w:r>
    </w:p>
    <w:p w14:paraId="168AED27" w14:textId="77777777" w:rsidR="009B1D07" w:rsidRPr="009B1D07" w:rsidRDefault="009B1D07" w:rsidP="009B1D07">
      <w:pPr>
        <w:spacing w:after="0" w:line="240" w:lineRule="auto"/>
        <w:rPr>
          <w:rFonts w:ascii="Calibri" w:eastAsia="Times New Roman" w:hAnsi="Calibri" w:cs="Times New Roman"/>
          <w:sz w:val="18"/>
          <w:szCs w:val="18"/>
        </w:rPr>
      </w:pPr>
      <w:r w:rsidRPr="009B1D07">
        <w:rPr>
          <w:rFonts w:ascii="Calibri" w:eastAsia="Times New Roman" w:hAnsi="Calibri" w:cs="Times New Roman"/>
          <w:i/>
        </w:rPr>
        <w:t>The Low Income Housing Tax Credit (LIHTC) program gives State and local LIHTC-allocating agencies the equivalent of nearly $8 billion in annual budget authority to issue tax credits for the acquisition, rehabilitation, or new construction of rental housing targeted to lower-income households. This indicator reports the total number of housing units benefiting from Low Income Housing Tax Credits.</w:t>
      </w:r>
      <w:r w:rsidRPr="009B1D07">
        <w:rPr>
          <w:rFonts w:ascii="Calibri" w:eastAsia="Times New Roman" w:hAnsi="Calibri" w:cs="Times New Roman"/>
          <w:sz w:val="18"/>
          <w:szCs w:val="18"/>
        </w:rPr>
        <w:br/>
      </w:r>
    </w:p>
    <w:tbl>
      <w:tblPr>
        <w:tblStyle w:val="indicatorTB"/>
        <w:tblW w:w="0" w:type="auto"/>
        <w:tblLook w:val="04A0" w:firstRow="1" w:lastRow="0" w:firstColumn="1" w:lastColumn="0" w:noHBand="0" w:noVBand="1"/>
      </w:tblPr>
      <w:tblGrid>
        <w:gridCol w:w="1785"/>
        <w:gridCol w:w="1345"/>
        <w:gridCol w:w="980"/>
      </w:tblGrid>
      <w:tr w:rsidR="009B1D07" w:rsidRPr="009B1D07" w14:paraId="383684ED" w14:textId="77777777" w:rsidTr="00253B3D">
        <w:trPr>
          <w:cnfStyle w:val="100000000000" w:firstRow="1" w:lastRow="0" w:firstColumn="0" w:lastColumn="0" w:oddVBand="0" w:evenVBand="0" w:oddHBand="0" w:evenHBand="0" w:firstRowFirstColumn="0" w:firstRowLastColumn="0" w:lastRowFirstColumn="0" w:lastRowLastColumn="0"/>
        </w:trPr>
        <w:tc>
          <w:tcPr>
            <w:tcW w:w="0" w:type="auto"/>
          </w:tcPr>
          <w:p w14:paraId="6AB89C8D"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Report Area</w:t>
            </w:r>
          </w:p>
        </w:tc>
        <w:tc>
          <w:tcPr>
            <w:tcW w:w="0" w:type="auto"/>
          </w:tcPr>
          <w:p w14:paraId="475AAD95"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LIHTC Properties</w:t>
            </w:r>
          </w:p>
        </w:tc>
        <w:tc>
          <w:tcPr>
            <w:tcW w:w="0" w:type="auto"/>
          </w:tcPr>
          <w:p w14:paraId="7CC1F73B"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 xml:space="preserve">LIHTC Units </w:t>
            </w:r>
          </w:p>
        </w:tc>
      </w:tr>
      <w:tr w:rsidR="009B1D07" w:rsidRPr="009B1D07" w14:paraId="2AC7A63F" w14:textId="77777777" w:rsidTr="00253B3D">
        <w:tc>
          <w:tcPr>
            <w:tcW w:w="0" w:type="auto"/>
          </w:tcPr>
          <w:p w14:paraId="1E96408E"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Report Area</w:t>
            </w:r>
          </w:p>
        </w:tc>
        <w:tc>
          <w:tcPr>
            <w:tcW w:w="0" w:type="auto"/>
          </w:tcPr>
          <w:p w14:paraId="053753DE"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22</w:t>
            </w:r>
          </w:p>
        </w:tc>
        <w:tc>
          <w:tcPr>
            <w:tcW w:w="0" w:type="auto"/>
          </w:tcPr>
          <w:p w14:paraId="36991BAE"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1,276</w:t>
            </w:r>
          </w:p>
        </w:tc>
      </w:tr>
      <w:tr w:rsidR="009B1D07" w:rsidRPr="009B1D07" w14:paraId="21593FF0" w14:textId="77777777" w:rsidTr="00253B3D">
        <w:tc>
          <w:tcPr>
            <w:tcW w:w="0" w:type="auto"/>
          </w:tcPr>
          <w:p w14:paraId="48419607"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Culpeper County</w:t>
            </w:r>
          </w:p>
        </w:tc>
        <w:tc>
          <w:tcPr>
            <w:tcW w:w="0" w:type="auto"/>
          </w:tcPr>
          <w:p w14:paraId="17256DE7"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7</w:t>
            </w:r>
          </w:p>
        </w:tc>
        <w:tc>
          <w:tcPr>
            <w:tcW w:w="0" w:type="auto"/>
          </w:tcPr>
          <w:p w14:paraId="11F5E4DA"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537</w:t>
            </w:r>
          </w:p>
        </w:tc>
      </w:tr>
      <w:tr w:rsidR="009B1D07" w:rsidRPr="009B1D07" w14:paraId="1E44892D" w14:textId="77777777" w:rsidTr="00253B3D">
        <w:tc>
          <w:tcPr>
            <w:tcW w:w="0" w:type="auto"/>
          </w:tcPr>
          <w:p w14:paraId="77F68B43"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Fauquier County</w:t>
            </w:r>
          </w:p>
        </w:tc>
        <w:tc>
          <w:tcPr>
            <w:tcW w:w="0" w:type="auto"/>
          </w:tcPr>
          <w:p w14:paraId="48498891"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8</w:t>
            </w:r>
          </w:p>
        </w:tc>
        <w:tc>
          <w:tcPr>
            <w:tcW w:w="0" w:type="auto"/>
          </w:tcPr>
          <w:p w14:paraId="48090D00"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467</w:t>
            </w:r>
          </w:p>
        </w:tc>
      </w:tr>
      <w:tr w:rsidR="009B1D07" w:rsidRPr="009B1D07" w14:paraId="04B82AA1" w14:textId="77777777" w:rsidTr="00253B3D">
        <w:tc>
          <w:tcPr>
            <w:tcW w:w="0" w:type="auto"/>
          </w:tcPr>
          <w:p w14:paraId="464F4476"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Madison County</w:t>
            </w:r>
          </w:p>
        </w:tc>
        <w:tc>
          <w:tcPr>
            <w:tcW w:w="0" w:type="auto"/>
          </w:tcPr>
          <w:p w14:paraId="6A0236C9"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w:t>
            </w:r>
          </w:p>
        </w:tc>
        <w:tc>
          <w:tcPr>
            <w:tcW w:w="0" w:type="auto"/>
          </w:tcPr>
          <w:p w14:paraId="71FCA7A4"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16</w:t>
            </w:r>
          </w:p>
        </w:tc>
      </w:tr>
      <w:tr w:rsidR="009B1D07" w:rsidRPr="009B1D07" w14:paraId="28985A34" w14:textId="77777777" w:rsidTr="00253B3D">
        <w:tc>
          <w:tcPr>
            <w:tcW w:w="0" w:type="auto"/>
          </w:tcPr>
          <w:p w14:paraId="28481345"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lastRenderedPageBreak/>
              <w:t>Orange County</w:t>
            </w:r>
          </w:p>
        </w:tc>
        <w:tc>
          <w:tcPr>
            <w:tcW w:w="0" w:type="auto"/>
          </w:tcPr>
          <w:p w14:paraId="7017FB0E"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6</w:t>
            </w:r>
          </w:p>
        </w:tc>
        <w:tc>
          <w:tcPr>
            <w:tcW w:w="0" w:type="auto"/>
          </w:tcPr>
          <w:p w14:paraId="630742BE"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256</w:t>
            </w:r>
          </w:p>
        </w:tc>
      </w:tr>
      <w:tr w:rsidR="009B1D07" w:rsidRPr="009B1D07" w14:paraId="699099C0" w14:textId="77777777" w:rsidTr="00253B3D">
        <w:tc>
          <w:tcPr>
            <w:tcW w:w="0" w:type="auto"/>
          </w:tcPr>
          <w:p w14:paraId="77C934EF"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Rappahannock County</w:t>
            </w:r>
          </w:p>
        </w:tc>
        <w:tc>
          <w:tcPr>
            <w:tcW w:w="0" w:type="auto"/>
          </w:tcPr>
          <w:p w14:paraId="7D00AFEE"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1E6A2816"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r>
      <w:tr w:rsidR="009B1D07" w:rsidRPr="009B1D07" w14:paraId="322455A6" w14:textId="77777777" w:rsidTr="00253B3D">
        <w:tc>
          <w:tcPr>
            <w:tcW w:w="0" w:type="auto"/>
          </w:tcPr>
          <w:p w14:paraId="6B6738B5"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Virginia</w:t>
            </w:r>
          </w:p>
        </w:tc>
        <w:tc>
          <w:tcPr>
            <w:tcW w:w="0" w:type="auto"/>
          </w:tcPr>
          <w:p w14:paraId="71F76F69"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905</w:t>
            </w:r>
          </w:p>
        </w:tc>
        <w:tc>
          <w:tcPr>
            <w:tcW w:w="0" w:type="auto"/>
          </w:tcPr>
          <w:p w14:paraId="3C7A127F"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81,842</w:t>
            </w:r>
          </w:p>
        </w:tc>
      </w:tr>
      <w:tr w:rsidR="009B1D07" w:rsidRPr="009B1D07" w14:paraId="6C8757D6" w14:textId="77777777" w:rsidTr="00253B3D">
        <w:tc>
          <w:tcPr>
            <w:tcW w:w="0" w:type="auto"/>
          </w:tcPr>
          <w:p w14:paraId="36F68E08"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United States</w:t>
            </w:r>
          </w:p>
        </w:tc>
        <w:tc>
          <w:tcPr>
            <w:tcW w:w="0" w:type="auto"/>
          </w:tcPr>
          <w:p w14:paraId="2BB3A2BF"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35,399</w:t>
            </w:r>
          </w:p>
        </w:tc>
        <w:tc>
          <w:tcPr>
            <w:tcW w:w="0" w:type="auto"/>
          </w:tcPr>
          <w:p w14:paraId="25774B0F"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2,358,947</w:t>
            </w:r>
          </w:p>
        </w:tc>
      </w:tr>
    </w:tbl>
    <w:p w14:paraId="1F41A155" w14:textId="77777777" w:rsidR="009B1D07" w:rsidRPr="009B1D07" w:rsidRDefault="009B1D07" w:rsidP="009B1D07">
      <w:pPr>
        <w:spacing w:after="0" w:line="240" w:lineRule="auto"/>
        <w:rPr>
          <w:rFonts w:ascii="Calibri" w:eastAsia="Times New Roman" w:hAnsi="Calibri" w:cs="Times New Roman"/>
          <w:i/>
          <w:color w:val="333333"/>
          <w:sz w:val="18"/>
          <w:szCs w:val="18"/>
        </w:rPr>
      </w:pPr>
      <w:r w:rsidRPr="009B1D07">
        <w:rPr>
          <w:rFonts w:ascii="Calibri" w:eastAsia="Times New Roman" w:hAnsi="Calibri" w:cs="Times New Roman"/>
          <w:i/>
          <w:color w:val="333333"/>
          <w:sz w:val="18"/>
          <w:szCs w:val="18"/>
        </w:rPr>
        <w:t>Data Source: US Department of Housing and Urban Development. 2013. Source geography: County</w:t>
      </w:r>
    </w:p>
    <w:p w14:paraId="33D705A2" w14:textId="77777777" w:rsidR="009B1D07" w:rsidRPr="009B1D07" w:rsidRDefault="009B1D07" w:rsidP="009B1D07">
      <w:pPr>
        <w:spacing w:after="0" w:line="240" w:lineRule="auto"/>
        <w:rPr>
          <w:rFonts w:ascii="Calibri" w:eastAsia="Times New Roman" w:hAnsi="Calibri" w:cs="Times New Roman"/>
          <w:i/>
          <w:color w:val="333333"/>
          <w:sz w:val="18"/>
          <w:szCs w:val="18"/>
        </w:rPr>
      </w:pPr>
    </w:p>
    <w:p w14:paraId="5AFFE3D4" w14:textId="77777777" w:rsidR="009B1D07" w:rsidRPr="009B1D07" w:rsidRDefault="009B1D07" w:rsidP="009B1D07">
      <w:pPr>
        <w:spacing w:after="0" w:line="240" w:lineRule="auto"/>
        <w:rPr>
          <w:rFonts w:ascii="Calibri" w:eastAsia="Times New Roman" w:hAnsi="Calibri" w:cs="Times New Roman"/>
          <w:b/>
          <w:sz w:val="18"/>
          <w:szCs w:val="18"/>
        </w:rPr>
      </w:pPr>
      <w:r w:rsidRPr="009B1D07">
        <w:rPr>
          <w:rFonts w:ascii="Calibri" w:eastAsia="Times New Roman" w:hAnsi="Calibri" w:cs="Times New Roman"/>
          <w:b/>
          <w:i/>
          <w:sz w:val="18"/>
          <w:szCs w:val="18"/>
        </w:rPr>
        <w:t>Assisted Housing Units - HUD Programs - by Assistance Program</w:t>
      </w:r>
    </w:p>
    <w:tbl>
      <w:tblPr>
        <w:tblStyle w:val="indicatorTB"/>
        <w:tblW w:w="0" w:type="auto"/>
        <w:tblLook w:val="04A0" w:firstRow="1" w:lastRow="0" w:firstColumn="1" w:lastColumn="0" w:noHBand="0" w:noVBand="1"/>
      </w:tblPr>
      <w:tblGrid>
        <w:gridCol w:w="1316"/>
        <w:gridCol w:w="1093"/>
        <w:gridCol w:w="1085"/>
        <w:gridCol w:w="1126"/>
        <w:gridCol w:w="1099"/>
        <w:gridCol w:w="1246"/>
        <w:gridCol w:w="1402"/>
        <w:gridCol w:w="1137"/>
      </w:tblGrid>
      <w:tr w:rsidR="009B1D07" w:rsidRPr="009B1D07" w14:paraId="3B1CAC27" w14:textId="77777777" w:rsidTr="00253B3D">
        <w:trPr>
          <w:cnfStyle w:val="100000000000" w:firstRow="1" w:lastRow="0" w:firstColumn="0" w:lastColumn="0" w:oddVBand="0" w:evenVBand="0" w:oddHBand="0" w:evenHBand="0" w:firstRowFirstColumn="0" w:firstRowLastColumn="0" w:lastRowFirstColumn="0" w:lastRowLastColumn="0"/>
        </w:trPr>
        <w:tc>
          <w:tcPr>
            <w:tcW w:w="0" w:type="auto"/>
          </w:tcPr>
          <w:p w14:paraId="25D41CE6"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Report Area</w:t>
            </w:r>
          </w:p>
        </w:tc>
        <w:tc>
          <w:tcPr>
            <w:tcW w:w="0" w:type="auto"/>
          </w:tcPr>
          <w:p w14:paraId="55657813"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Housing Choice Voucher Units</w:t>
            </w:r>
          </w:p>
        </w:tc>
        <w:tc>
          <w:tcPr>
            <w:tcW w:w="0" w:type="auto"/>
          </w:tcPr>
          <w:p w14:paraId="30BC468C"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Project-Based Section 8 Units</w:t>
            </w:r>
          </w:p>
        </w:tc>
        <w:tc>
          <w:tcPr>
            <w:tcW w:w="0" w:type="auto"/>
          </w:tcPr>
          <w:p w14:paraId="41EB33F0"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Section 236 Units</w:t>
            </w:r>
            <w:r w:rsidRPr="009B1D07">
              <w:rPr>
                <w:rFonts w:ascii="Calibri" w:hAnsi="Calibri" w:cs="Times New Roman"/>
                <w:sz w:val="18"/>
                <w:szCs w:val="18"/>
              </w:rPr>
              <w:br/>
            </w:r>
            <w:r w:rsidRPr="009B1D07">
              <w:rPr>
                <w:rFonts w:ascii="Calibri" w:hAnsi="Calibri" w:cs="Times New Roman"/>
                <w:i/>
                <w:sz w:val="18"/>
                <w:szCs w:val="18"/>
              </w:rPr>
              <w:t>(Federal Housing Authority Projects)</w:t>
            </w:r>
          </w:p>
        </w:tc>
        <w:tc>
          <w:tcPr>
            <w:tcW w:w="0" w:type="auto"/>
          </w:tcPr>
          <w:p w14:paraId="7734582C"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Public Housing Authority Units</w:t>
            </w:r>
          </w:p>
        </w:tc>
        <w:tc>
          <w:tcPr>
            <w:tcW w:w="0" w:type="auto"/>
          </w:tcPr>
          <w:p w14:paraId="2E2795F5"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Section 202 Units</w:t>
            </w:r>
            <w:r w:rsidRPr="009B1D07">
              <w:rPr>
                <w:rFonts w:ascii="Calibri" w:hAnsi="Calibri" w:cs="Times New Roman"/>
                <w:sz w:val="18"/>
                <w:szCs w:val="18"/>
              </w:rPr>
              <w:br/>
            </w:r>
            <w:r w:rsidRPr="009B1D07">
              <w:rPr>
                <w:rFonts w:ascii="Calibri" w:hAnsi="Calibri" w:cs="Times New Roman"/>
                <w:i/>
                <w:sz w:val="18"/>
                <w:szCs w:val="18"/>
              </w:rPr>
              <w:t>(Supportive Housing for the Elderly)</w:t>
            </w:r>
          </w:p>
        </w:tc>
        <w:tc>
          <w:tcPr>
            <w:tcW w:w="0" w:type="auto"/>
          </w:tcPr>
          <w:p w14:paraId="3FB0A927"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Section 811 Units</w:t>
            </w:r>
            <w:r w:rsidRPr="009B1D07">
              <w:rPr>
                <w:rFonts w:ascii="Calibri" w:hAnsi="Calibri" w:cs="Times New Roman"/>
                <w:sz w:val="18"/>
                <w:szCs w:val="18"/>
              </w:rPr>
              <w:br/>
            </w:r>
            <w:r w:rsidRPr="009B1D07">
              <w:rPr>
                <w:rFonts w:ascii="Calibri" w:hAnsi="Calibri" w:cs="Times New Roman"/>
                <w:i/>
                <w:sz w:val="18"/>
                <w:szCs w:val="18"/>
              </w:rPr>
              <w:t>(Supportive Housing for Persons with Disabilities)</w:t>
            </w:r>
          </w:p>
        </w:tc>
        <w:tc>
          <w:tcPr>
            <w:tcW w:w="0" w:type="auto"/>
          </w:tcPr>
          <w:p w14:paraId="77560C24"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Other Multi-Family Program Units</w:t>
            </w:r>
            <w:r w:rsidRPr="009B1D07">
              <w:rPr>
                <w:rFonts w:ascii="Calibri" w:hAnsi="Calibri" w:cs="Times New Roman"/>
                <w:sz w:val="18"/>
                <w:szCs w:val="18"/>
              </w:rPr>
              <w:br/>
            </w:r>
            <w:r w:rsidRPr="009B1D07">
              <w:rPr>
                <w:rFonts w:ascii="Calibri" w:hAnsi="Calibri" w:cs="Times New Roman"/>
                <w:i/>
                <w:sz w:val="18"/>
                <w:szCs w:val="18"/>
              </w:rPr>
              <w:t>(RAP, SUP, Moderate Rehab, Etc.)</w:t>
            </w:r>
          </w:p>
        </w:tc>
      </w:tr>
      <w:tr w:rsidR="009B1D07" w:rsidRPr="009B1D07" w14:paraId="0F82CB4E" w14:textId="77777777" w:rsidTr="00253B3D">
        <w:tc>
          <w:tcPr>
            <w:tcW w:w="0" w:type="auto"/>
          </w:tcPr>
          <w:p w14:paraId="56051D5F"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Report Area</w:t>
            </w:r>
          </w:p>
        </w:tc>
        <w:tc>
          <w:tcPr>
            <w:tcW w:w="0" w:type="auto"/>
          </w:tcPr>
          <w:p w14:paraId="1D44B11C"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547</w:t>
            </w:r>
          </w:p>
        </w:tc>
        <w:tc>
          <w:tcPr>
            <w:tcW w:w="0" w:type="auto"/>
          </w:tcPr>
          <w:p w14:paraId="6F4B52B7"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190</w:t>
            </w:r>
          </w:p>
        </w:tc>
        <w:tc>
          <w:tcPr>
            <w:tcW w:w="0" w:type="auto"/>
          </w:tcPr>
          <w:p w14:paraId="37B124A0"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21D6E891"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4CA4BF5E"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23</w:t>
            </w:r>
          </w:p>
        </w:tc>
        <w:tc>
          <w:tcPr>
            <w:tcW w:w="0" w:type="auto"/>
          </w:tcPr>
          <w:p w14:paraId="674E57EE"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20</w:t>
            </w:r>
          </w:p>
        </w:tc>
        <w:tc>
          <w:tcPr>
            <w:tcW w:w="0" w:type="auto"/>
          </w:tcPr>
          <w:p w14:paraId="43903D0C"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r>
      <w:tr w:rsidR="009B1D07" w:rsidRPr="009B1D07" w14:paraId="4BCF3FDC" w14:textId="77777777" w:rsidTr="00253B3D">
        <w:tc>
          <w:tcPr>
            <w:tcW w:w="0" w:type="auto"/>
          </w:tcPr>
          <w:p w14:paraId="27BE2FED"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Culpeper County</w:t>
            </w:r>
          </w:p>
        </w:tc>
        <w:tc>
          <w:tcPr>
            <w:tcW w:w="0" w:type="auto"/>
          </w:tcPr>
          <w:p w14:paraId="4641609A"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193</w:t>
            </w:r>
          </w:p>
        </w:tc>
        <w:tc>
          <w:tcPr>
            <w:tcW w:w="0" w:type="auto"/>
          </w:tcPr>
          <w:p w14:paraId="5523D50D"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121</w:t>
            </w:r>
          </w:p>
        </w:tc>
        <w:tc>
          <w:tcPr>
            <w:tcW w:w="0" w:type="auto"/>
          </w:tcPr>
          <w:p w14:paraId="5AB13D25"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5C83A415"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413AAC32"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23</w:t>
            </w:r>
          </w:p>
        </w:tc>
        <w:tc>
          <w:tcPr>
            <w:tcW w:w="0" w:type="auto"/>
          </w:tcPr>
          <w:p w14:paraId="02ECC998"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5</w:t>
            </w:r>
          </w:p>
        </w:tc>
        <w:tc>
          <w:tcPr>
            <w:tcW w:w="0" w:type="auto"/>
          </w:tcPr>
          <w:p w14:paraId="50FE6E03"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r>
      <w:tr w:rsidR="009B1D07" w:rsidRPr="009B1D07" w14:paraId="4BFD2754" w14:textId="77777777" w:rsidTr="00253B3D">
        <w:tc>
          <w:tcPr>
            <w:tcW w:w="0" w:type="auto"/>
          </w:tcPr>
          <w:p w14:paraId="68D1B270"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Fauquier County</w:t>
            </w:r>
          </w:p>
        </w:tc>
        <w:tc>
          <w:tcPr>
            <w:tcW w:w="0" w:type="auto"/>
          </w:tcPr>
          <w:p w14:paraId="4FB75285"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154</w:t>
            </w:r>
          </w:p>
        </w:tc>
        <w:tc>
          <w:tcPr>
            <w:tcW w:w="0" w:type="auto"/>
          </w:tcPr>
          <w:p w14:paraId="46E59E5E"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68</w:t>
            </w:r>
          </w:p>
        </w:tc>
        <w:tc>
          <w:tcPr>
            <w:tcW w:w="0" w:type="auto"/>
          </w:tcPr>
          <w:p w14:paraId="71F9651F"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07A94276"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03676770"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30F7DA80"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5</w:t>
            </w:r>
          </w:p>
        </w:tc>
        <w:tc>
          <w:tcPr>
            <w:tcW w:w="0" w:type="auto"/>
          </w:tcPr>
          <w:p w14:paraId="2F863DC9"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r>
      <w:tr w:rsidR="009B1D07" w:rsidRPr="009B1D07" w14:paraId="23F3CBCE" w14:textId="77777777" w:rsidTr="00253B3D">
        <w:tc>
          <w:tcPr>
            <w:tcW w:w="0" w:type="auto"/>
          </w:tcPr>
          <w:p w14:paraId="49DA9D27"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Madison County</w:t>
            </w:r>
          </w:p>
        </w:tc>
        <w:tc>
          <w:tcPr>
            <w:tcW w:w="0" w:type="auto"/>
          </w:tcPr>
          <w:p w14:paraId="62CBC0A0"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33</w:t>
            </w:r>
          </w:p>
        </w:tc>
        <w:tc>
          <w:tcPr>
            <w:tcW w:w="0" w:type="auto"/>
          </w:tcPr>
          <w:p w14:paraId="3DA9A3B3"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2FF9E13F"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2042F1D9"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4344E201"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449F27D7"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28C83707"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r>
      <w:tr w:rsidR="009B1D07" w:rsidRPr="009B1D07" w14:paraId="3D75889C" w14:textId="77777777" w:rsidTr="00253B3D">
        <w:tc>
          <w:tcPr>
            <w:tcW w:w="0" w:type="auto"/>
          </w:tcPr>
          <w:p w14:paraId="5ADE6385"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Orange County</w:t>
            </w:r>
          </w:p>
        </w:tc>
        <w:tc>
          <w:tcPr>
            <w:tcW w:w="0" w:type="auto"/>
          </w:tcPr>
          <w:p w14:paraId="209CBC4F"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162</w:t>
            </w:r>
          </w:p>
        </w:tc>
        <w:tc>
          <w:tcPr>
            <w:tcW w:w="0" w:type="auto"/>
          </w:tcPr>
          <w:p w14:paraId="37F0F81E"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w:t>
            </w:r>
          </w:p>
        </w:tc>
        <w:tc>
          <w:tcPr>
            <w:tcW w:w="0" w:type="auto"/>
          </w:tcPr>
          <w:p w14:paraId="326B7370"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5F384FAD"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0E557E56"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00DC5E98"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10</w:t>
            </w:r>
          </w:p>
        </w:tc>
        <w:tc>
          <w:tcPr>
            <w:tcW w:w="0" w:type="auto"/>
          </w:tcPr>
          <w:p w14:paraId="2125AD49"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r>
      <w:tr w:rsidR="009B1D07" w:rsidRPr="009B1D07" w14:paraId="1C7AE20B" w14:textId="77777777" w:rsidTr="00253B3D">
        <w:tc>
          <w:tcPr>
            <w:tcW w:w="0" w:type="auto"/>
          </w:tcPr>
          <w:p w14:paraId="6106ABC3"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Rappahannock County</w:t>
            </w:r>
          </w:p>
        </w:tc>
        <w:tc>
          <w:tcPr>
            <w:tcW w:w="0" w:type="auto"/>
          </w:tcPr>
          <w:p w14:paraId="57F84D54"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5</w:t>
            </w:r>
          </w:p>
        </w:tc>
        <w:tc>
          <w:tcPr>
            <w:tcW w:w="0" w:type="auto"/>
          </w:tcPr>
          <w:p w14:paraId="6BBB6229"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0EB1A626"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503FBEF8"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388E0EA7"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3CD4FF59"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c>
          <w:tcPr>
            <w:tcW w:w="0" w:type="auto"/>
          </w:tcPr>
          <w:p w14:paraId="5254DBA3"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0</w:t>
            </w:r>
          </w:p>
        </w:tc>
      </w:tr>
      <w:tr w:rsidR="009B1D07" w:rsidRPr="009B1D07" w14:paraId="3B1041A6" w14:textId="77777777" w:rsidTr="00253B3D">
        <w:tc>
          <w:tcPr>
            <w:tcW w:w="0" w:type="auto"/>
          </w:tcPr>
          <w:p w14:paraId="313E9411"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Virginia</w:t>
            </w:r>
          </w:p>
        </w:tc>
        <w:tc>
          <w:tcPr>
            <w:tcW w:w="0" w:type="auto"/>
          </w:tcPr>
          <w:p w14:paraId="48C3225F"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51,392</w:t>
            </w:r>
          </w:p>
        </w:tc>
        <w:tc>
          <w:tcPr>
            <w:tcW w:w="0" w:type="auto"/>
          </w:tcPr>
          <w:p w14:paraId="010A7A52"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29,281</w:t>
            </w:r>
          </w:p>
        </w:tc>
        <w:tc>
          <w:tcPr>
            <w:tcW w:w="0" w:type="auto"/>
          </w:tcPr>
          <w:p w14:paraId="0A034D2C"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426</w:t>
            </w:r>
          </w:p>
        </w:tc>
        <w:tc>
          <w:tcPr>
            <w:tcW w:w="0" w:type="auto"/>
          </w:tcPr>
          <w:p w14:paraId="3BB438FF"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18,881</w:t>
            </w:r>
          </w:p>
        </w:tc>
        <w:tc>
          <w:tcPr>
            <w:tcW w:w="0" w:type="auto"/>
          </w:tcPr>
          <w:p w14:paraId="0BFB73D5"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2,336</w:t>
            </w:r>
          </w:p>
        </w:tc>
        <w:tc>
          <w:tcPr>
            <w:tcW w:w="0" w:type="auto"/>
          </w:tcPr>
          <w:p w14:paraId="48975E70"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677</w:t>
            </w:r>
          </w:p>
        </w:tc>
        <w:tc>
          <w:tcPr>
            <w:tcW w:w="0" w:type="auto"/>
          </w:tcPr>
          <w:p w14:paraId="720EC108"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847</w:t>
            </w:r>
          </w:p>
        </w:tc>
      </w:tr>
      <w:tr w:rsidR="009B1D07" w:rsidRPr="009B1D07" w14:paraId="640F50C6" w14:textId="77777777" w:rsidTr="00253B3D">
        <w:tc>
          <w:tcPr>
            <w:tcW w:w="0" w:type="auto"/>
          </w:tcPr>
          <w:p w14:paraId="79B34CF3"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United States</w:t>
            </w:r>
          </w:p>
        </w:tc>
        <w:tc>
          <w:tcPr>
            <w:tcW w:w="0" w:type="auto"/>
          </w:tcPr>
          <w:p w14:paraId="6E9C09B3"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2,447,016</w:t>
            </w:r>
          </w:p>
        </w:tc>
        <w:tc>
          <w:tcPr>
            <w:tcW w:w="0" w:type="auto"/>
          </w:tcPr>
          <w:p w14:paraId="732D08F1"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1,231,377</w:t>
            </w:r>
          </w:p>
        </w:tc>
        <w:tc>
          <w:tcPr>
            <w:tcW w:w="0" w:type="auto"/>
          </w:tcPr>
          <w:p w14:paraId="21BCFB91"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45,514</w:t>
            </w:r>
          </w:p>
        </w:tc>
        <w:tc>
          <w:tcPr>
            <w:tcW w:w="0" w:type="auto"/>
          </w:tcPr>
          <w:p w14:paraId="6A0BA072"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1,119,864</w:t>
            </w:r>
          </w:p>
        </w:tc>
        <w:tc>
          <w:tcPr>
            <w:tcW w:w="0" w:type="auto"/>
          </w:tcPr>
          <w:p w14:paraId="5B172D26"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123,980</w:t>
            </w:r>
          </w:p>
        </w:tc>
        <w:tc>
          <w:tcPr>
            <w:tcW w:w="0" w:type="auto"/>
          </w:tcPr>
          <w:p w14:paraId="232BEEB0"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34,299</w:t>
            </w:r>
          </w:p>
        </w:tc>
        <w:tc>
          <w:tcPr>
            <w:tcW w:w="0" w:type="auto"/>
          </w:tcPr>
          <w:p w14:paraId="67708E48" w14:textId="77777777" w:rsidR="009B1D07" w:rsidRPr="009B1D07" w:rsidRDefault="009B1D07" w:rsidP="009B1D07">
            <w:pPr>
              <w:rPr>
                <w:rFonts w:ascii="Calibri" w:hAnsi="Calibri" w:cs="Times New Roman"/>
                <w:sz w:val="18"/>
                <w:szCs w:val="18"/>
              </w:rPr>
            </w:pPr>
            <w:r w:rsidRPr="009B1D07">
              <w:rPr>
                <w:rFonts w:ascii="Calibri" w:hAnsi="Calibri" w:cs="Times New Roman"/>
                <w:i/>
                <w:sz w:val="18"/>
                <w:szCs w:val="18"/>
              </w:rPr>
              <w:t>36,527</w:t>
            </w:r>
          </w:p>
        </w:tc>
      </w:tr>
    </w:tbl>
    <w:p w14:paraId="3A9A95FF" w14:textId="77777777" w:rsidR="009B1D07" w:rsidRPr="009B1D07" w:rsidRDefault="009B1D07" w:rsidP="009B1D07">
      <w:pPr>
        <w:spacing w:after="0" w:line="240" w:lineRule="auto"/>
        <w:rPr>
          <w:rFonts w:ascii="Cambria" w:eastAsia="Times New Roman" w:hAnsi="Cambria" w:cs="Times New Roman"/>
          <w:b/>
          <w:i/>
          <w:color w:val="538135"/>
          <w:sz w:val="28"/>
          <w:szCs w:val="18"/>
        </w:rPr>
      </w:pPr>
    </w:p>
    <w:p w14:paraId="577917D9" w14:textId="77777777" w:rsidR="009B1D07" w:rsidRPr="009B1D07" w:rsidRDefault="009B1D07" w:rsidP="009B1D07">
      <w:pPr>
        <w:spacing w:after="0" w:line="240" w:lineRule="auto"/>
        <w:rPr>
          <w:rFonts w:ascii="Cambria" w:eastAsia="Times New Roman" w:hAnsi="Cambria" w:cs="Times New Roman"/>
          <w:b/>
          <w:i/>
          <w:color w:val="538135"/>
          <w:sz w:val="28"/>
          <w:szCs w:val="18"/>
        </w:rPr>
      </w:pPr>
      <w:r w:rsidRPr="009B1D07">
        <w:rPr>
          <w:rFonts w:ascii="Cambria" w:eastAsia="Times New Roman" w:hAnsi="Cambria" w:cs="Times New Roman"/>
          <w:b/>
          <w:i/>
          <w:color w:val="538135"/>
          <w:sz w:val="28"/>
          <w:szCs w:val="18"/>
        </w:rPr>
        <w:t>“Inability to access housing/services outside of their immediate counties due to transportation/accessibility issues…”</w:t>
      </w:r>
    </w:p>
    <w:p w14:paraId="5B94D338" w14:textId="77777777" w:rsidR="009B1D07" w:rsidRPr="009B1D07" w:rsidRDefault="009B1D07" w:rsidP="009B1D07">
      <w:pPr>
        <w:spacing w:after="0" w:line="240" w:lineRule="auto"/>
        <w:rPr>
          <w:rFonts w:ascii="Calibri" w:eastAsia="Times New Roman" w:hAnsi="Calibri" w:cs="Times New Roman"/>
          <w:sz w:val="18"/>
          <w:szCs w:val="18"/>
        </w:rPr>
      </w:pPr>
    </w:p>
    <w:p w14:paraId="7778010E" w14:textId="77777777" w:rsidR="009B1D07" w:rsidRPr="009B1D07" w:rsidRDefault="009B1D07" w:rsidP="009B1D07">
      <w:pPr>
        <w:spacing w:after="0" w:line="240" w:lineRule="auto"/>
        <w:rPr>
          <w:rFonts w:ascii="Calibri" w:eastAsia="Times New Roman" w:hAnsi="Calibri" w:cs="Times New Roman"/>
          <w:sz w:val="18"/>
          <w:szCs w:val="18"/>
        </w:rPr>
      </w:pPr>
      <w:r w:rsidRPr="009B1D07">
        <w:rPr>
          <w:rFonts w:ascii="Cambria" w:eastAsia="Times New Roman" w:hAnsi="Cambria" w:cs="Times New Roman"/>
          <w:i/>
          <w:sz w:val="20"/>
        </w:rPr>
        <w:t>This indicator reports the number and percentage of households with no motor vehicle based on the latest 5-year American Community Survey estimates.</w:t>
      </w:r>
      <w:r w:rsidRPr="009B1D07">
        <w:rPr>
          <w:rFonts w:ascii="Calibri" w:eastAsia="Times New Roman" w:hAnsi="Calibri" w:cs="Times New Roman"/>
          <w:sz w:val="18"/>
          <w:szCs w:val="18"/>
        </w:rPr>
        <w:br/>
      </w:r>
    </w:p>
    <w:tbl>
      <w:tblPr>
        <w:tblStyle w:val="table"/>
        <w:tblW w:w="0" w:type="auto"/>
        <w:tblLook w:val="04A0" w:firstRow="1" w:lastRow="0" w:firstColumn="1" w:lastColumn="0" w:noHBand="0" w:noVBand="1"/>
      </w:tblPr>
      <w:tblGrid>
        <w:gridCol w:w="6635"/>
        <w:gridCol w:w="2941"/>
      </w:tblGrid>
      <w:tr w:rsidR="009B1D07" w:rsidRPr="009B1D07" w14:paraId="48AAB0C9" w14:textId="77777777" w:rsidTr="00253B3D">
        <w:tc>
          <w:tcPr>
            <w:tcW w:w="0" w:type="auto"/>
          </w:tcPr>
          <w:p w14:paraId="51CD5DA3" w14:textId="77777777" w:rsidR="009B1D07" w:rsidRPr="009B1D07" w:rsidRDefault="009B1D07" w:rsidP="009B1D07">
            <w:pPr>
              <w:rPr>
                <w:rFonts w:ascii="Cambria" w:hAnsi="Cambria" w:cs="Times New Roman"/>
                <w:sz w:val="18"/>
                <w:szCs w:val="18"/>
              </w:rPr>
            </w:pPr>
          </w:p>
          <w:tbl>
            <w:tblPr>
              <w:tblStyle w:val="indicatorTB"/>
              <w:tblW w:w="0" w:type="auto"/>
              <w:tblLook w:val="04A0" w:firstRow="1" w:lastRow="0" w:firstColumn="1" w:lastColumn="0" w:noHBand="0" w:noVBand="1"/>
            </w:tblPr>
            <w:tblGrid>
              <w:gridCol w:w="1468"/>
              <w:gridCol w:w="1455"/>
              <w:gridCol w:w="1581"/>
              <w:gridCol w:w="1909"/>
            </w:tblGrid>
            <w:tr w:rsidR="009B1D07" w:rsidRPr="009B1D07" w14:paraId="2D928208" w14:textId="77777777" w:rsidTr="00253B3D">
              <w:trPr>
                <w:cnfStyle w:val="100000000000" w:firstRow="1" w:lastRow="0" w:firstColumn="0" w:lastColumn="0" w:oddVBand="0" w:evenVBand="0" w:oddHBand="0" w:evenHBand="0" w:firstRowFirstColumn="0" w:firstRowLastColumn="0" w:lastRowFirstColumn="0" w:lastRowLastColumn="0"/>
              </w:trPr>
              <w:tc>
                <w:tcPr>
                  <w:tcW w:w="0" w:type="auto"/>
                </w:tcPr>
                <w:p w14:paraId="4E8E114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0" w:type="auto"/>
                </w:tcPr>
                <w:p w14:paraId="3B38B8B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Total Occupied Households</w:t>
                  </w:r>
                </w:p>
              </w:tc>
              <w:tc>
                <w:tcPr>
                  <w:tcW w:w="0" w:type="auto"/>
                </w:tcPr>
                <w:p w14:paraId="0A121C1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Households with No Motor Vehicle</w:t>
                  </w:r>
                </w:p>
              </w:tc>
              <w:tc>
                <w:tcPr>
                  <w:tcW w:w="0" w:type="auto"/>
                </w:tcPr>
                <w:p w14:paraId="73CD7F1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Percentage of Households with No Motor Vehicle</w:t>
                  </w:r>
                </w:p>
              </w:tc>
            </w:tr>
            <w:tr w:rsidR="009B1D07" w:rsidRPr="009B1D07" w14:paraId="007EFA5D" w14:textId="77777777" w:rsidTr="00253B3D">
              <w:tc>
                <w:tcPr>
                  <w:tcW w:w="0" w:type="auto"/>
                </w:tcPr>
                <w:p w14:paraId="6893488B"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0" w:type="auto"/>
                </w:tcPr>
                <w:p w14:paraId="7552DBF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60,405</w:t>
                  </w:r>
                </w:p>
              </w:tc>
              <w:tc>
                <w:tcPr>
                  <w:tcW w:w="0" w:type="auto"/>
                </w:tcPr>
                <w:p w14:paraId="06CD093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2,663</w:t>
                  </w:r>
                </w:p>
              </w:tc>
              <w:tc>
                <w:tcPr>
                  <w:tcW w:w="0" w:type="auto"/>
                </w:tcPr>
                <w:p w14:paraId="02E75A47"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4.41%</w:t>
                  </w:r>
                </w:p>
              </w:tc>
            </w:tr>
            <w:tr w:rsidR="009B1D07" w:rsidRPr="009B1D07" w14:paraId="0097EAB5" w14:textId="77777777" w:rsidTr="00253B3D">
              <w:tc>
                <w:tcPr>
                  <w:tcW w:w="0" w:type="auto"/>
                </w:tcPr>
                <w:p w14:paraId="2257677B"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Culpeper County</w:t>
                  </w:r>
                </w:p>
              </w:tc>
              <w:tc>
                <w:tcPr>
                  <w:tcW w:w="0" w:type="auto"/>
                </w:tcPr>
                <w:p w14:paraId="0E298BC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16,436</w:t>
                  </w:r>
                </w:p>
              </w:tc>
              <w:tc>
                <w:tcPr>
                  <w:tcW w:w="0" w:type="auto"/>
                </w:tcPr>
                <w:p w14:paraId="6AE5386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833</w:t>
                  </w:r>
                </w:p>
              </w:tc>
              <w:tc>
                <w:tcPr>
                  <w:tcW w:w="0" w:type="auto"/>
                </w:tcPr>
                <w:p w14:paraId="76B1084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5.07%</w:t>
                  </w:r>
                </w:p>
              </w:tc>
            </w:tr>
            <w:tr w:rsidR="009B1D07" w:rsidRPr="009B1D07" w14:paraId="026A4E77" w14:textId="77777777" w:rsidTr="00253B3D">
              <w:tc>
                <w:tcPr>
                  <w:tcW w:w="0" w:type="auto"/>
                </w:tcPr>
                <w:p w14:paraId="5F13E3E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Fauquier County</w:t>
                  </w:r>
                </w:p>
              </w:tc>
              <w:tc>
                <w:tcPr>
                  <w:tcW w:w="0" w:type="auto"/>
                </w:tcPr>
                <w:p w14:paraId="191B70C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23,162</w:t>
                  </w:r>
                </w:p>
              </w:tc>
              <w:tc>
                <w:tcPr>
                  <w:tcW w:w="0" w:type="auto"/>
                </w:tcPr>
                <w:p w14:paraId="4CC1A53B"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770</w:t>
                  </w:r>
                </w:p>
              </w:tc>
              <w:tc>
                <w:tcPr>
                  <w:tcW w:w="0" w:type="auto"/>
                </w:tcPr>
                <w:p w14:paraId="3BECB1B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3.32%</w:t>
                  </w:r>
                </w:p>
              </w:tc>
            </w:tr>
            <w:tr w:rsidR="009B1D07" w:rsidRPr="009B1D07" w14:paraId="29495D56" w14:textId="77777777" w:rsidTr="00253B3D">
              <w:tc>
                <w:tcPr>
                  <w:tcW w:w="0" w:type="auto"/>
                </w:tcPr>
                <w:p w14:paraId="4350D95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Madison County</w:t>
                  </w:r>
                </w:p>
              </w:tc>
              <w:tc>
                <w:tcPr>
                  <w:tcW w:w="0" w:type="auto"/>
                </w:tcPr>
                <w:p w14:paraId="0FADA0BE"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5,093</w:t>
                  </w:r>
                </w:p>
              </w:tc>
              <w:tc>
                <w:tcPr>
                  <w:tcW w:w="0" w:type="auto"/>
                </w:tcPr>
                <w:p w14:paraId="12FC58DE"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260</w:t>
                  </w:r>
                </w:p>
              </w:tc>
              <w:tc>
                <w:tcPr>
                  <w:tcW w:w="0" w:type="auto"/>
                </w:tcPr>
                <w:p w14:paraId="75E9E6D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5.11%</w:t>
                  </w:r>
                </w:p>
              </w:tc>
            </w:tr>
            <w:tr w:rsidR="009B1D07" w:rsidRPr="009B1D07" w14:paraId="4F26EABD" w14:textId="77777777" w:rsidTr="00253B3D">
              <w:tc>
                <w:tcPr>
                  <w:tcW w:w="0" w:type="auto"/>
                </w:tcPr>
                <w:p w14:paraId="7E8E6BB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Orange County</w:t>
                  </w:r>
                </w:p>
              </w:tc>
              <w:tc>
                <w:tcPr>
                  <w:tcW w:w="0" w:type="auto"/>
                </w:tcPr>
                <w:p w14:paraId="38C6D2D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12,433</w:t>
                  </w:r>
                </w:p>
              </w:tc>
              <w:tc>
                <w:tcPr>
                  <w:tcW w:w="0" w:type="auto"/>
                </w:tcPr>
                <w:p w14:paraId="3E92BB0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612</w:t>
                  </w:r>
                </w:p>
              </w:tc>
              <w:tc>
                <w:tcPr>
                  <w:tcW w:w="0" w:type="auto"/>
                </w:tcPr>
                <w:p w14:paraId="1E1CBA6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4.92%</w:t>
                  </w:r>
                </w:p>
              </w:tc>
            </w:tr>
            <w:tr w:rsidR="009B1D07" w:rsidRPr="009B1D07" w14:paraId="60DF7781" w14:textId="77777777" w:rsidTr="00253B3D">
              <w:tc>
                <w:tcPr>
                  <w:tcW w:w="0" w:type="auto"/>
                </w:tcPr>
                <w:p w14:paraId="230823C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 xml:space="preserve">Rappahannock </w:t>
                  </w:r>
                  <w:r w:rsidRPr="009B1D07">
                    <w:rPr>
                      <w:rFonts w:ascii="Cambria" w:hAnsi="Cambria" w:cs="Times New Roman"/>
                      <w:sz w:val="18"/>
                      <w:szCs w:val="18"/>
                    </w:rPr>
                    <w:lastRenderedPageBreak/>
                    <w:t>County</w:t>
                  </w:r>
                </w:p>
              </w:tc>
              <w:tc>
                <w:tcPr>
                  <w:tcW w:w="0" w:type="auto"/>
                </w:tcPr>
                <w:p w14:paraId="0A51A8AB"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lastRenderedPageBreak/>
                    <w:t>3,281</w:t>
                  </w:r>
                </w:p>
              </w:tc>
              <w:tc>
                <w:tcPr>
                  <w:tcW w:w="0" w:type="auto"/>
                </w:tcPr>
                <w:p w14:paraId="79C0690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188</w:t>
                  </w:r>
                </w:p>
              </w:tc>
              <w:tc>
                <w:tcPr>
                  <w:tcW w:w="0" w:type="auto"/>
                </w:tcPr>
                <w:p w14:paraId="6589571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5.73%</w:t>
                  </w:r>
                </w:p>
              </w:tc>
            </w:tr>
            <w:tr w:rsidR="009B1D07" w:rsidRPr="009B1D07" w14:paraId="331E7DFE" w14:textId="77777777" w:rsidTr="00253B3D">
              <w:tc>
                <w:tcPr>
                  <w:tcW w:w="0" w:type="auto"/>
                </w:tcPr>
                <w:p w14:paraId="77F881C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Virginia</w:t>
                  </w:r>
                </w:p>
              </w:tc>
              <w:tc>
                <w:tcPr>
                  <w:tcW w:w="0" w:type="auto"/>
                </w:tcPr>
                <w:p w14:paraId="1396A68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3,041,710</w:t>
                  </w:r>
                </w:p>
              </w:tc>
              <w:tc>
                <w:tcPr>
                  <w:tcW w:w="0" w:type="auto"/>
                </w:tcPr>
                <w:p w14:paraId="1580362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194,153</w:t>
                  </w:r>
                </w:p>
              </w:tc>
              <w:tc>
                <w:tcPr>
                  <w:tcW w:w="0" w:type="auto"/>
                </w:tcPr>
                <w:p w14:paraId="72AB5D1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6.38%</w:t>
                  </w:r>
                </w:p>
              </w:tc>
            </w:tr>
            <w:tr w:rsidR="009B1D07" w:rsidRPr="009B1D07" w14:paraId="6F379A55" w14:textId="77777777" w:rsidTr="00253B3D">
              <w:tc>
                <w:tcPr>
                  <w:tcW w:w="0" w:type="auto"/>
                </w:tcPr>
                <w:p w14:paraId="33D435E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United States</w:t>
                  </w:r>
                </w:p>
              </w:tc>
              <w:tc>
                <w:tcPr>
                  <w:tcW w:w="0" w:type="auto"/>
                </w:tcPr>
                <w:p w14:paraId="6F2443A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116,211,088</w:t>
                  </w:r>
                </w:p>
              </w:tc>
              <w:tc>
                <w:tcPr>
                  <w:tcW w:w="0" w:type="auto"/>
                </w:tcPr>
                <w:p w14:paraId="5D43E64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10,594,153</w:t>
                  </w:r>
                </w:p>
              </w:tc>
              <w:tc>
                <w:tcPr>
                  <w:tcW w:w="0" w:type="auto"/>
                </w:tcPr>
                <w:p w14:paraId="10E6542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9.12%</w:t>
                  </w:r>
                </w:p>
              </w:tc>
            </w:tr>
          </w:tbl>
          <w:p w14:paraId="4328AF3B"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Data Source: US Census Bureau, American Community Survey. 2010-14. Source geography: Tract</w:t>
            </w:r>
            <w:r w:rsidRPr="009B1D07">
              <w:rPr>
                <w:rFonts w:ascii="Cambria" w:hAnsi="Cambria" w:cs="Times New Roman"/>
                <w:sz w:val="18"/>
                <w:szCs w:val="18"/>
              </w:rPr>
              <w:br/>
            </w:r>
          </w:p>
        </w:tc>
        <w:tc>
          <w:tcPr>
            <w:tcW w:w="0" w:type="auto"/>
          </w:tcPr>
          <w:p w14:paraId="0AD74A1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lastRenderedPageBreak/>
              <w:t>Percentage of Households with No Motor Vehicle</w:t>
            </w:r>
          </w:p>
          <w:p w14:paraId="00433905" w14:textId="77777777" w:rsidR="009B1D07" w:rsidRPr="009B1D07" w:rsidRDefault="009B1D07" w:rsidP="009B1D07">
            <w:pPr>
              <w:rPr>
                <w:rFonts w:ascii="Cambria" w:hAnsi="Cambria" w:cs="Times New Roman"/>
                <w:sz w:val="18"/>
                <w:szCs w:val="18"/>
              </w:rPr>
            </w:pPr>
            <w:r w:rsidRPr="009B1D07">
              <w:rPr>
                <w:rFonts w:ascii="Cambria" w:hAnsi="Cambria" w:cs="Times New Roman"/>
                <w:noProof/>
                <w:sz w:val="18"/>
                <w:szCs w:val="18"/>
              </w:rPr>
              <w:drawing>
                <wp:inline distT="0" distB="0" distL="0" distR="0" wp14:anchorId="3A09D8CB" wp14:editId="26CEC634">
                  <wp:extent cx="1428750" cy="952500"/>
                  <wp:effectExtent l="19050" t="0" r="0" b="0"/>
                  <wp:docPr id="217" name="http://assessment.communitycommons.org/temp/d30/_cc_dial636059033653281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http://assessment.communitycommons.org/temp/d30/_cc_dial636059033653281434.png"/>
                          <pic:cNvPicPr>
                            <a:picLocks noChangeAspect="1" noChangeArrowheads="1"/>
                          </pic:cNvPicPr>
                        </pic:nvPicPr>
                        <pic:blipFill>
                          <a:blip r:embed="rId26"/>
                          <a:srcRect/>
                          <a:stretch>
                            <a:fillRect/>
                          </a:stretch>
                        </pic:blipFill>
                        <pic:spPr bwMode="auto">
                          <a:xfrm>
                            <a:off x="0" y="0"/>
                            <a:ext cx="1428750" cy="952500"/>
                          </a:xfrm>
                          <a:prstGeom prst="rect">
                            <a:avLst/>
                          </a:prstGeom>
                        </pic:spPr>
                      </pic:pic>
                    </a:graphicData>
                  </a:graphic>
                </wp:inline>
              </w:drawing>
            </w:r>
            <w:r w:rsidRPr="009B1D07">
              <w:rPr>
                <w:rFonts w:ascii="Cambria" w:hAnsi="Cambria" w:cs="Times New Roman"/>
                <w:sz w:val="18"/>
                <w:szCs w:val="18"/>
              </w:rPr>
              <w:br/>
            </w:r>
          </w:p>
          <w:p w14:paraId="2DEF194F" w14:textId="77777777" w:rsidR="009B1D07" w:rsidRPr="009B1D07" w:rsidRDefault="009B1D07" w:rsidP="009B1D07">
            <w:pPr>
              <w:rPr>
                <w:rFonts w:ascii="Cambria" w:hAnsi="Cambria" w:cs="Times New Roman"/>
                <w:sz w:val="18"/>
                <w:szCs w:val="18"/>
              </w:rPr>
            </w:pPr>
            <w:r w:rsidRPr="009B1D07">
              <w:rPr>
                <w:rFonts w:ascii="Cambria" w:hAnsi="Cambria" w:cs="Times New Roman"/>
                <w:noProof/>
                <w:sz w:val="18"/>
                <w:szCs w:val="18"/>
              </w:rPr>
              <w:drawing>
                <wp:inline distT="0" distB="0" distL="0" distR="0" wp14:anchorId="6596864A" wp14:editId="5AAAB712">
                  <wp:extent cx="142875" cy="142875"/>
                  <wp:effectExtent l="19050" t="0" r="0" b="0"/>
                  <wp:docPr id="218" name="http://assessment.communitycommons.org/images/square7FB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http://assessment.communitycommons.org/images/square7FB641.png"/>
                          <pic:cNvPicPr>
                            <a:picLocks noChangeAspect="1" noChangeArrowheads="1"/>
                          </pic:cNvPicPr>
                        </pic:nvPicPr>
                        <pic:blipFill>
                          <a:blip r:embed="rId27"/>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sz w:val="18"/>
                <w:szCs w:val="18"/>
              </w:rPr>
              <w:t xml:space="preserve"> Report Area (4.41%)</w:t>
            </w:r>
            <w:r w:rsidRPr="009B1D07">
              <w:rPr>
                <w:rFonts w:ascii="Cambria" w:hAnsi="Cambria" w:cs="Times New Roman"/>
                <w:sz w:val="18"/>
                <w:szCs w:val="18"/>
              </w:rPr>
              <w:br/>
            </w:r>
            <w:r w:rsidRPr="009B1D07">
              <w:rPr>
                <w:rFonts w:ascii="Cambria" w:hAnsi="Cambria" w:cs="Times New Roman"/>
                <w:noProof/>
                <w:sz w:val="18"/>
                <w:szCs w:val="18"/>
              </w:rPr>
              <w:drawing>
                <wp:inline distT="0" distB="0" distL="0" distR="0" wp14:anchorId="623E26D9" wp14:editId="05652F99">
                  <wp:extent cx="142875" cy="142875"/>
                  <wp:effectExtent l="19050" t="0" r="0" b="0"/>
                  <wp:docPr id="219" name="http://assessment.communitycommons.org/images/squareF0A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http://assessment.communitycommons.org/images/squareF0AB1D.png"/>
                          <pic:cNvPicPr>
                            <a:picLocks noChangeAspect="1" noChangeArrowheads="1"/>
                          </pic:cNvPicPr>
                        </pic:nvPicPr>
                        <pic:blipFill>
                          <a:blip r:embed="rId28"/>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sz w:val="18"/>
                <w:szCs w:val="18"/>
              </w:rPr>
              <w:t xml:space="preserve"> Virginia (6.38%)</w:t>
            </w:r>
            <w:r w:rsidRPr="009B1D07">
              <w:rPr>
                <w:rFonts w:ascii="Cambria" w:hAnsi="Cambria" w:cs="Times New Roman"/>
                <w:sz w:val="18"/>
                <w:szCs w:val="18"/>
              </w:rPr>
              <w:br/>
            </w:r>
            <w:r w:rsidRPr="009B1D07">
              <w:rPr>
                <w:rFonts w:ascii="Cambria" w:hAnsi="Cambria" w:cs="Times New Roman"/>
                <w:noProof/>
                <w:sz w:val="18"/>
                <w:szCs w:val="18"/>
              </w:rPr>
              <w:drawing>
                <wp:inline distT="0" distB="0" distL="0" distR="0" wp14:anchorId="15DFAF1E" wp14:editId="414DBDA8">
                  <wp:extent cx="142875" cy="142875"/>
                  <wp:effectExtent l="19050" t="0" r="0" b="0"/>
                  <wp:docPr id="220" name="http://assessment.communitycommons.org/images/square5A96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ttp://assessment.communitycommons.org/images/square5A96CA.png"/>
                          <pic:cNvPicPr>
                            <a:picLocks noChangeAspect="1" noChangeArrowheads="1"/>
                          </pic:cNvPicPr>
                        </pic:nvPicPr>
                        <pic:blipFill>
                          <a:blip r:embed="rId29"/>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sz w:val="18"/>
                <w:szCs w:val="18"/>
              </w:rPr>
              <w:t xml:space="preserve"> United States (9.12%)</w:t>
            </w:r>
            <w:r w:rsidRPr="009B1D07">
              <w:rPr>
                <w:rFonts w:ascii="Cambria" w:hAnsi="Cambria" w:cs="Times New Roman"/>
                <w:sz w:val="18"/>
                <w:szCs w:val="18"/>
              </w:rPr>
              <w:br/>
            </w:r>
            <w:r w:rsidRPr="009B1D07">
              <w:rPr>
                <w:rFonts w:ascii="Cambria" w:hAnsi="Cambria" w:cs="Times New Roman"/>
                <w:sz w:val="18"/>
                <w:szCs w:val="18"/>
              </w:rPr>
              <w:br/>
            </w:r>
          </w:p>
        </w:tc>
      </w:tr>
    </w:tbl>
    <w:p w14:paraId="574CE303" w14:textId="77777777" w:rsidR="009B1D07" w:rsidRPr="009B1D07" w:rsidRDefault="009B1D07" w:rsidP="009B1D07">
      <w:pPr>
        <w:spacing w:after="160" w:line="259" w:lineRule="auto"/>
        <w:rPr>
          <w:rFonts w:ascii="Calibri" w:eastAsia="Calibri" w:hAnsi="Calibri" w:cs="Times New Roman"/>
          <w:sz w:val="18"/>
          <w:szCs w:val="18"/>
        </w:rPr>
      </w:pPr>
    </w:p>
    <w:tbl>
      <w:tblPr>
        <w:tblW w:w="0" w:type="auto"/>
        <w:tblLook w:val="04A0" w:firstRow="1" w:lastRow="0" w:firstColumn="1" w:lastColumn="0" w:noHBand="0" w:noVBand="1"/>
      </w:tblPr>
      <w:tblGrid>
        <w:gridCol w:w="5496"/>
        <w:gridCol w:w="4080"/>
      </w:tblGrid>
      <w:tr w:rsidR="009B1D07" w:rsidRPr="009B1D07" w14:paraId="5CAD3814" w14:textId="77777777" w:rsidTr="00253B3D">
        <w:tc>
          <w:tcPr>
            <w:tcW w:w="0" w:type="auto"/>
          </w:tcPr>
          <w:p w14:paraId="3BADDBAF" w14:textId="77777777" w:rsidR="009B1D07" w:rsidRPr="009B1D07" w:rsidRDefault="009B1D07" w:rsidP="009B1D07">
            <w:pPr>
              <w:spacing w:after="0" w:line="240" w:lineRule="auto"/>
              <w:rPr>
                <w:rFonts w:ascii="Calibri" w:eastAsia="Calibri" w:hAnsi="Calibri" w:cs="Times New Roman"/>
                <w:sz w:val="18"/>
                <w:szCs w:val="18"/>
              </w:rPr>
            </w:pPr>
            <w:r w:rsidRPr="009B1D07">
              <w:rPr>
                <w:rFonts w:ascii="Calibri" w:eastAsia="Calibri" w:hAnsi="Calibri" w:cs="Times New Roman"/>
                <w:noProof/>
                <w:sz w:val="18"/>
                <w:szCs w:val="18"/>
              </w:rPr>
              <w:drawing>
                <wp:inline distT="0" distB="0" distL="0" distR="0" wp14:anchorId="5E71B2DE" wp14:editId="4AE7CA83">
                  <wp:extent cx="3333750" cy="2381250"/>
                  <wp:effectExtent l="19050" t="0" r="0" b="0"/>
                  <wp:docPr id="221" name="http://assessment.communitycommons.org/temp/d30/cc60041_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http://assessment.communitycommons.org/temp/d30/cc60041_310.png"/>
                          <pic:cNvPicPr>
                            <a:picLocks noChangeAspect="1" noChangeArrowheads="1"/>
                          </pic:cNvPicPr>
                        </pic:nvPicPr>
                        <pic:blipFill>
                          <a:blip r:embed="rId30"/>
                          <a:srcRect/>
                          <a:stretch>
                            <a:fillRect/>
                          </a:stretch>
                        </pic:blipFill>
                        <pic:spPr bwMode="auto">
                          <a:xfrm>
                            <a:off x="0" y="0"/>
                            <a:ext cx="3333750" cy="2381250"/>
                          </a:xfrm>
                          <a:prstGeom prst="rect">
                            <a:avLst/>
                          </a:prstGeom>
                        </pic:spPr>
                      </pic:pic>
                    </a:graphicData>
                  </a:graphic>
                </wp:inline>
              </w:drawing>
            </w:r>
            <w:r w:rsidRPr="009B1D07">
              <w:rPr>
                <w:rFonts w:ascii="Calibri" w:eastAsia="Calibri" w:hAnsi="Calibri" w:cs="Times New Roman"/>
                <w:sz w:val="18"/>
                <w:szCs w:val="18"/>
              </w:rPr>
              <w:br/>
            </w:r>
          </w:p>
        </w:tc>
        <w:tc>
          <w:tcPr>
            <w:tcW w:w="0" w:type="auto"/>
          </w:tcPr>
          <w:p w14:paraId="17D18A24" w14:textId="77777777" w:rsidR="009B1D07" w:rsidRPr="009B1D07" w:rsidRDefault="009B1D07" w:rsidP="009B1D07">
            <w:pPr>
              <w:spacing w:after="0" w:line="240" w:lineRule="auto"/>
              <w:rPr>
                <w:rFonts w:ascii="Calibri" w:eastAsia="Calibri" w:hAnsi="Calibri" w:cs="Times New Roman"/>
                <w:sz w:val="18"/>
                <w:szCs w:val="18"/>
              </w:rPr>
            </w:pPr>
            <w:r w:rsidRPr="009B1D07">
              <w:rPr>
                <w:rFonts w:ascii="Calibri" w:eastAsia="Calibri" w:hAnsi="Calibri" w:cs="Times New Roman"/>
                <w:b/>
                <w:i/>
                <w:sz w:val="18"/>
                <w:szCs w:val="18"/>
              </w:rPr>
              <w:t>Households with No Vehicle, Percent by Tract, ACS 2010-14</w:t>
            </w:r>
            <w:r w:rsidRPr="009B1D07">
              <w:rPr>
                <w:rFonts w:ascii="Calibri" w:eastAsia="Calibri" w:hAnsi="Calibri" w:cs="Times New Roman"/>
                <w:sz w:val="18"/>
                <w:szCs w:val="18"/>
              </w:rPr>
              <w:br/>
            </w:r>
            <w:r w:rsidRPr="009B1D07">
              <w:rPr>
                <w:rFonts w:ascii="Calibri" w:eastAsia="Calibri" w:hAnsi="Calibri" w:cs="Times New Roman"/>
                <w:sz w:val="18"/>
                <w:szCs w:val="18"/>
              </w:rPr>
              <w:br/>
            </w:r>
            <w:r w:rsidRPr="009B1D07">
              <w:rPr>
                <w:rFonts w:ascii="Calibri" w:eastAsia="Calibri" w:hAnsi="Calibri" w:cs="Times New Roman"/>
                <w:noProof/>
                <w:sz w:val="18"/>
                <w:szCs w:val="18"/>
              </w:rPr>
              <w:drawing>
                <wp:inline distT="0" distB="0" distL="0" distR="0" wp14:anchorId="3950D197" wp14:editId="6C856B10">
                  <wp:extent cx="190500" cy="190500"/>
                  <wp:effectExtent l="19050" t="0" r="0" b="0"/>
                  <wp:docPr id="222" name="http://gis1.cares.missouri.edu/arcgis/rest/services/acs_14_5/Housing5_3/MapServer/171/images/a9eb8b511a80d22d89d849e6b86390db?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http://gis1.cares.missouri.edu/arcgis/rest/services/acs_14_5/Housing5_3/MapServer/171/images/a9eb8b511a80d22d89d849e6b86390db?token=kGZbS5Qzs_r2wlOx3rWtjHZIWHlxD7fdu2GBa2qUjpE."/>
                          <pic:cNvPicPr>
                            <a:picLocks noChangeAspect="1" noChangeArrowheads="1"/>
                          </pic:cNvPicPr>
                        </pic:nvPicPr>
                        <pic:blipFill>
                          <a:blip r:embed="rId31"/>
                          <a:srcRect/>
                          <a:stretch>
                            <a:fillRect/>
                          </a:stretch>
                        </pic:blipFill>
                        <pic:spPr bwMode="auto">
                          <a:xfrm>
                            <a:off x="0" y="0"/>
                            <a:ext cx="190500" cy="190500"/>
                          </a:xfrm>
                          <a:prstGeom prst="rect">
                            <a:avLst/>
                          </a:prstGeom>
                        </pic:spPr>
                      </pic:pic>
                    </a:graphicData>
                  </a:graphic>
                </wp:inline>
              </w:drawing>
            </w:r>
            <w:r w:rsidRPr="009B1D07">
              <w:rPr>
                <w:rFonts w:ascii="Calibri" w:eastAsia="Calibri" w:hAnsi="Calibri" w:cs="Times New Roman"/>
                <w:i/>
                <w:sz w:val="18"/>
                <w:szCs w:val="18"/>
              </w:rPr>
              <w:t> Over 8.0%</w:t>
            </w:r>
            <w:r w:rsidRPr="009B1D07">
              <w:rPr>
                <w:rFonts w:ascii="Calibri" w:eastAsia="Calibri" w:hAnsi="Calibri" w:cs="Times New Roman"/>
                <w:sz w:val="18"/>
                <w:szCs w:val="18"/>
              </w:rPr>
              <w:br/>
            </w:r>
            <w:r w:rsidRPr="009B1D07">
              <w:rPr>
                <w:rFonts w:ascii="Calibri" w:eastAsia="Calibri" w:hAnsi="Calibri" w:cs="Times New Roman"/>
                <w:noProof/>
                <w:sz w:val="18"/>
                <w:szCs w:val="18"/>
              </w:rPr>
              <w:drawing>
                <wp:inline distT="0" distB="0" distL="0" distR="0" wp14:anchorId="55694384" wp14:editId="424FFEC9">
                  <wp:extent cx="190500" cy="190500"/>
                  <wp:effectExtent l="19050" t="0" r="0" b="0"/>
                  <wp:docPr id="223" name="http://gis1.cares.missouri.edu/arcgis/rest/services/acs_14_5/Housing5_3/MapServer/171/images/c660650e84c039d2bac118fa1bbfd779?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http://gis1.cares.missouri.edu/arcgis/rest/services/acs_14_5/Housing5_3/MapServer/171/images/c660650e84c039d2bac118fa1bbfd779?token=kGZbS5Qzs_r2wlOx3rWtjHZIWHlxD7fdu2GBa2qUjpE."/>
                          <pic:cNvPicPr>
                            <a:picLocks noChangeAspect="1" noChangeArrowheads="1"/>
                          </pic:cNvPicPr>
                        </pic:nvPicPr>
                        <pic:blipFill>
                          <a:blip r:embed="rId32"/>
                          <a:srcRect/>
                          <a:stretch>
                            <a:fillRect/>
                          </a:stretch>
                        </pic:blipFill>
                        <pic:spPr bwMode="auto">
                          <a:xfrm>
                            <a:off x="0" y="0"/>
                            <a:ext cx="190500" cy="190500"/>
                          </a:xfrm>
                          <a:prstGeom prst="rect">
                            <a:avLst/>
                          </a:prstGeom>
                        </pic:spPr>
                      </pic:pic>
                    </a:graphicData>
                  </a:graphic>
                </wp:inline>
              </w:drawing>
            </w:r>
            <w:r w:rsidRPr="009B1D07">
              <w:rPr>
                <w:rFonts w:ascii="Calibri" w:eastAsia="Calibri" w:hAnsi="Calibri" w:cs="Times New Roman"/>
                <w:i/>
                <w:sz w:val="18"/>
                <w:szCs w:val="18"/>
              </w:rPr>
              <w:t> 6.1 - 8.0%</w:t>
            </w:r>
            <w:r w:rsidRPr="009B1D07">
              <w:rPr>
                <w:rFonts w:ascii="Calibri" w:eastAsia="Calibri" w:hAnsi="Calibri" w:cs="Times New Roman"/>
                <w:sz w:val="18"/>
                <w:szCs w:val="18"/>
              </w:rPr>
              <w:br/>
            </w:r>
            <w:r w:rsidRPr="009B1D07">
              <w:rPr>
                <w:rFonts w:ascii="Calibri" w:eastAsia="Calibri" w:hAnsi="Calibri" w:cs="Times New Roman"/>
                <w:noProof/>
                <w:sz w:val="18"/>
                <w:szCs w:val="18"/>
              </w:rPr>
              <w:drawing>
                <wp:inline distT="0" distB="0" distL="0" distR="0" wp14:anchorId="11EE4B13" wp14:editId="7DC2DA83">
                  <wp:extent cx="190500" cy="190500"/>
                  <wp:effectExtent l="19050" t="0" r="0" b="0"/>
                  <wp:docPr id="224" name="http://gis1.cares.missouri.edu/arcgis/rest/services/acs_14_5/Housing5_3/MapServer/171/images/4f0377b15a67e04ddc10612f12c7dbac?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http://gis1.cares.missouri.edu/arcgis/rest/services/acs_14_5/Housing5_3/MapServer/171/images/4f0377b15a67e04ddc10612f12c7dbac?token=kGZbS5Qzs_r2wlOx3rWtjHZIWHlxD7fdu2GBa2qUjpE."/>
                          <pic:cNvPicPr>
                            <a:picLocks noChangeAspect="1" noChangeArrowheads="1"/>
                          </pic:cNvPicPr>
                        </pic:nvPicPr>
                        <pic:blipFill>
                          <a:blip r:embed="rId33"/>
                          <a:srcRect/>
                          <a:stretch>
                            <a:fillRect/>
                          </a:stretch>
                        </pic:blipFill>
                        <pic:spPr bwMode="auto">
                          <a:xfrm>
                            <a:off x="0" y="0"/>
                            <a:ext cx="190500" cy="190500"/>
                          </a:xfrm>
                          <a:prstGeom prst="rect">
                            <a:avLst/>
                          </a:prstGeom>
                        </pic:spPr>
                      </pic:pic>
                    </a:graphicData>
                  </a:graphic>
                </wp:inline>
              </w:drawing>
            </w:r>
            <w:r w:rsidRPr="009B1D07">
              <w:rPr>
                <w:rFonts w:ascii="Calibri" w:eastAsia="Calibri" w:hAnsi="Calibri" w:cs="Times New Roman"/>
                <w:i/>
                <w:sz w:val="18"/>
                <w:szCs w:val="18"/>
              </w:rPr>
              <w:t> 4.1 - 6.0%</w:t>
            </w:r>
            <w:r w:rsidRPr="009B1D07">
              <w:rPr>
                <w:rFonts w:ascii="Calibri" w:eastAsia="Calibri" w:hAnsi="Calibri" w:cs="Times New Roman"/>
                <w:sz w:val="18"/>
                <w:szCs w:val="18"/>
              </w:rPr>
              <w:br/>
            </w:r>
            <w:r w:rsidRPr="009B1D07">
              <w:rPr>
                <w:rFonts w:ascii="Calibri" w:eastAsia="Calibri" w:hAnsi="Calibri" w:cs="Times New Roman"/>
                <w:noProof/>
                <w:sz w:val="18"/>
                <w:szCs w:val="18"/>
              </w:rPr>
              <w:drawing>
                <wp:inline distT="0" distB="0" distL="0" distR="0" wp14:anchorId="3745BFCA" wp14:editId="09DB66F4">
                  <wp:extent cx="190500" cy="190500"/>
                  <wp:effectExtent l="19050" t="0" r="0" b="0"/>
                  <wp:docPr id="225" name="http://gis1.cares.missouri.edu/arcgis/rest/services/acs_14_5/Housing5_3/MapServer/171/images/0ec68a95e7d3fe96276b24403d3365c8?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http://gis1.cares.missouri.edu/arcgis/rest/services/acs_14_5/Housing5_3/MapServer/171/images/0ec68a95e7d3fe96276b24403d3365c8?token=kGZbS5Qzs_r2wlOx3rWtjHZIWHlxD7fdu2GBa2qUjpE."/>
                          <pic:cNvPicPr>
                            <a:picLocks noChangeAspect="1" noChangeArrowheads="1"/>
                          </pic:cNvPicPr>
                        </pic:nvPicPr>
                        <pic:blipFill>
                          <a:blip r:embed="rId34"/>
                          <a:srcRect/>
                          <a:stretch>
                            <a:fillRect/>
                          </a:stretch>
                        </pic:blipFill>
                        <pic:spPr bwMode="auto">
                          <a:xfrm>
                            <a:off x="0" y="0"/>
                            <a:ext cx="190500" cy="190500"/>
                          </a:xfrm>
                          <a:prstGeom prst="rect">
                            <a:avLst/>
                          </a:prstGeom>
                        </pic:spPr>
                      </pic:pic>
                    </a:graphicData>
                  </a:graphic>
                </wp:inline>
              </w:drawing>
            </w:r>
            <w:r w:rsidRPr="009B1D07">
              <w:rPr>
                <w:rFonts w:ascii="Calibri" w:eastAsia="Calibri" w:hAnsi="Calibri" w:cs="Times New Roman"/>
                <w:i/>
                <w:sz w:val="18"/>
                <w:szCs w:val="18"/>
              </w:rPr>
              <w:t> Under 4.1%</w:t>
            </w:r>
            <w:r w:rsidRPr="009B1D07">
              <w:rPr>
                <w:rFonts w:ascii="Calibri" w:eastAsia="Calibri" w:hAnsi="Calibri" w:cs="Times New Roman"/>
                <w:sz w:val="18"/>
                <w:szCs w:val="18"/>
              </w:rPr>
              <w:br/>
            </w:r>
            <w:r w:rsidRPr="009B1D07">
              <w:rPr>
                <w:rFonts w:ascii="Calibri" w:eastAsia="Calibri" w:hAnsi="Calibri" w:cs="Times New Roman"/>
                <w:noProof/>
                <w:sz w:val="18"/>
                <w:szCs w:val="18"/>
              </w:rPr>
              <w:drawing>
                <wp:inline distT="0" distB="0" distL="0" distR="0" wp14:anchorId="41094574" wp14:editId="1BBA506E">
                  <wp:extent cx="190500" cy="190500"/>
                  <wp:effectExtent l="19050" t="0" r="0" b="0"/>
                  <wp:docPr id="226" name="http://gis1.cares.missouri.edu/arcgis/rest/services/acs_14_5/Housing5_3/MapServer/171/images/be5cc178ee68b720366c9a6552102d01?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http://gis1.cares.missouri.edu/arcgis/rest/services/acs_14_5/Housing5_3/MapServer/171/images/be5cc178ee68b720366c9a6552102d01?token=kGZbS5Qzs_r2wlOx3rWtjHZIWHlxD7fdu2GBa2qUjpE."/>
                          <pic:cNvPicPr>
                            <a:picLocks noChangeAspect="1" noChangeArrowheads="1"/>
                          </pic:cNvPicPr>
                        </pic:nvPicPr>
                        <pic:blipFill>
                          <a:blip r:embed="rId24"/>
                          <a:srcRect/>
                          <a:stretch>
                            <a:fillRect/>
                          </a:stretch>
                        </pic:blipFill>
                        <pic:spPr bwMode="auto">
                          <a:xfrm>
                            <a:off x="0" y="0"/>
                            <a:ext cx="190500" cy="190500"/>
                          </a:xfrm>
                          <a:prstGeom prst="rect">
                            <a:avLst/>
                          </a:prstGeom>
                        </pic:spPr>
                      </pic:pic>
                    </a:graphicData>
                  </a:graphic>
                </wp:inline>
              </w:drawing>
            </w:r>
            <w:r w:rsidRPr="009B1D07">
              <w:rPr>
                <w:rFonts w:ascii="Calibri" w:eastAsia="Calibri" w:hAnsi="Calibri" w:cs="Times New Roman"/>
                <w:i/>
                <w:sz w:val="18"/>
                <w:szCs w:val="18"/>
              </w:rPr>
              <w:t> No Data or Data Suppressed</w:t>
            </w:r>
            <w:r w:rsidRPr="009B1D07">
              <w:rPr>
                <w:rFonts w:ascii="Calibri" w:eastAsia="Calibri" w:hAnsi="Calibri" w:cs="Times New Roman"/>
                <w:sz w:val="18"/>
                <w:szCs w:val="18"/>
              </w:rPr>
              <w:br/>
            </w:r>
            <w:r w:rsidRPr="009B1D07">
              <w:rPr>
                <w:rFonts w:ascii="Calibri" w:eastAsia="Calibri" w:hAnsi="Calibri" w:cs="Times New Roman"/>
                <w:noProof/>
                <w:sz w:val="18"/>
                <w:szCs w:val="18"/>
              </w:rPr>
              <w:drawing>
                <wp:inline distT="0" distB="0" distL="0" distR="0" wp14:anchorId="55AC44E8" wp14:editId="4CDC53EB">
                  <wp:extent cx="190500" cy="190500"/>
                  <wp:effectExtent l="19050" t="0" r="0" b="0"/>
                  <wp:docPr id="227" name="http://gis3.cares.missouri.edu/arcgis/rest/services/Dynamic/Boundaries/MapServer/6/images/72f9323ec75bfbcb22754636bc179be8?token=W8M9jidFzWPG9pz1x3pDZ2GqWsB6MVVxeOcqCQMdl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http://gis3.cares.missouri.edu/arcgis/rest/services/Dynamic/Boundaries/MapServer/6/images/72f9323ec75bfbcb22754636bc179be8?token=W8M9jidFzWPG9pz1x3pDZ2GqWsB6MVVxeOcqCQMdlQY."/>
                          <pic:cNvPicPr>
                            <a:picLocks noChangeAspect="1" noChangeArrowheads="1"/>
                          </pic:cNvPicPr>
                        </pic:nvPicPr>
                        <pic:blipFill>
                          <a:blip r:embed="rId25"/>
                          <a:srcRect/>
                          <a:stretch>
                            <a:fillRect/>
                          </a:stretch>
                        </pic:blipFill>
                        <pic:spPr bwMode="auto">
                          <a:xfrm>
                            <a:off x="0" y="0"/>
                            <a:ext cx="190500" cy="190500"/>
                          </a:xfrm>
                          <a:prstGeom prst="rect">
                            <a:avLst/>
                          </a:prstGeom>
                        </pic:spPr>
                      </pic:pic>
                    </a:graphicData>
                  </a:graphic>
                </wp:inline>
              </w:drawing>
            </w:r>
            <w:r w:rsidRPr="009B1D07">
              <w:rPr>
                <w:rFonts w:ascii="Calibri" w:eastAsia="Calibri" w:hAnsi="Calibri" w:cs="Times New Roman"/>
                <w:i/>
                <w:sz w:val="18"/>
                <w:szCs w:val="18"/>
              </w:rPr>
              <w:t>  Report Area</w:t>
            </w:r>
          </w:p>
        </w:tc>
      </w:tr>
    </w:tbl>
    <w:p w14:paraId="7C4D4F86" w14:textId="77777777" w:rsidR="009B1D07" w:rsidRPr="009B1D07" w:rsidRDefault="009B1D07" w:rsidP="009B1D07">
      <w:pPr>
        <w:spacing w:after="0" w:line="240" w:lineRule="auto"/>
        <w:rPr>
          <w:rFonts w:ascii="Cambria" w:eastAsia="Times New Roman" w:hAnsi="Cambria" w:cs="Times New Roman"/>
          <w:b/>
          <w:sz w:val="18"/>
          <w:szCs w:val="18"/>
        </w:rPr>
      </w:pPr>
    </w:p>
    <w:p w14:paraId="3CF0B5FA" w14:textId="77777777" w:rsidR="009B1D07" w:rsidRPr="009B1D07" w:rsidRDefault="009B1D07" w:rsidP="009B1D07">
      <w:pPr>
        <w:spacing w:after="0" w:line="240" w:lineRule="auto"/>
        <w:rPr>
          <w:rFonts w:ascii="Cambria" w:eastAsia="Times New Roman" w:hAnsi="Cambria" w:cs="Times New Roman"/>
          <w:b/>
          <w:sz w:val="18"/>
          <w:szCs w:val="18"/>
        </w:rPr>
      </w:pPr>
    </w:p>
    <w:p w14:paraId="7981F9AE" w14:textId="77777777" w:rsidR="009B1D07" w:rsidRPr="009B1D07" w:rsidRDefault="009B1D07" w:rsidP="009B1D07">
      <w:pPr>
        <w:spacing w:after="0" w:line="240" w:lineRule="auto"/>
        <w:rPr>
          <w:rFonts w:ascii="Cambria" w:eastAsia="Times New Roman" w:hAnsi="Cambria" w:cs="Times New Roman"/>
          <w:b/>
          <w:sz w:val="18"/>
          <w:szCs w:val="18"/>
        </w:rPr>
      </w:pPr>
      <w:r w:rsidRPr="009B1D07">
        <w:rPr>
          <w:rFonts w:ascii="Cambria" w:eastAsia="Times New Roman" w:hAnsi="Cambria" w:cs="Times New Roman"/>
          <w:b/>
          <w:sz w:val="18"/>
          <w:szCs w:val="18"/>
        </w:rPr>
        <w:t>Households with No Motor Vehicle by Tenure</w:t>
      </w:r>
    </w:p>
    <w:tbl>
      <w:tblPr>
        <w:tblStyle w:val="indicatorTB"/>
        <w:tblW w:w="0" w:type="auto"/>
        <w:tblLook w:val="04A0" w:firstRow="1" w:lastRow="0" w:firstColumn="1" w:lastColumn="0" w:noHBand="0" w:noVBand="1"/>
      </w:tblPr>
      <w:tblGrid>
        <w:gridCol w:w="1470"/>
        <w:gridCol w:w="1841"/>
        <w:gridCol w:w="2175"/>
        <w:gridCol w:w="1842"/>
        <w:gridCol w:w="2176"/>
      </w:tblGrid>
      <w:tr w:rsidR="009B1D07" w:rsidRPr="009B1D07" w14:paraId="43FE8F10" w14:textId="77777777" w:rsidTr="00253B3D">
        <w:trPr>
          <w:cnfStyle w:val="100000000000" w:firstRow="1" w:lastRow="0" w:firstColumn="0" w:lastColumn="0" w:oddVBand="0" w:evenVBand="0" w:oddHBand="0" w:evenHBand="0" w:firstRowFirstColumn="0" w:firstRowLastColumn="0" w:lastRowFirstColumn="0" w:lastRowLastColumn="0"/>
        </w:trPr>
        <w:tc>
          <w:tcPr>
            <w:tcW w:w="0" w:type="auto"/>
          </w:tcPr>
          <w:p w14:paraId="0A547B7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0" w:type="auto"/>
          </w:tcPr>
          <w:p w14:paraId="6610D2B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Owner-Occupied Households with No Vehicle</w:t>
            </w:r>
          </w:p>
        </w:tc>
        <w:tc>
          <w:tcPr>
            <w:tcW w:w="0" w:type="auto"/>
          </w:tcPr>
          <w:p w14:paraId="2E701AC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Percentage of Owner-Occupied Households with No Vehicle</w:t>
            </w:r>
          </w:p>
        </w:tc>
        <w:tc>
          <w:tcPr>
            <w:tcW w:w="0" w:type="auto"/>
          </w:tcPr>
          <w:p w14:paraId="1DBF566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Renter-Occupied Households with No Vehicle</w:t>
            </w:r>
          </w:p>
        </w:tc>
        <w:tc>
          <w:tcPr>
            <w:tcW w:w="0" w:type="auto"/>
          </w:tcPr>
          <w:p w14:paraId="506168CE"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Percentage of Renter-Occupied Households with No Vehicle</w:t>
            </w:r>
          </w:p>
        </w:tc>
      </w:tr>
      <w:tr w:rsidR="009B1D07" w:rsidRPr="009B1D07" w14:paraId="1DAB46CC" w14:textId="77777777" w:rsidTr="00253B3D">
        <w:tc>
          <w:tcPr>
            <w:tcW w:w="0" w:type="auto"/>
          </w:tcPr>
          <w:p w14:paraId="17C325B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0" w:type="auto"/>
          </w:tcPr>
          <w:p w14:paraId="3489B8B7"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1,034</w:t>
            </w:r>
          </w:p>
        </w:tc>
        <w:tc>
          <w:tcPr>
            <w:tcW w:w="0" w:type="auto"/>
          </w:tcPr>
          <w:p w14:paraId="22800DE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2.22%</w:t>
            </w:r>
          </w:p>
        </w:tc>
        <w:tc>
          <w:tcPr>
            <w:tcW w:w="0" w:type="auto"/>
          </w:tcPr>
          <w:p w14:paraId="25A27DC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1,629</w:t>
            </w:r>
          </w:p>
        </w:tc>
        <w:tc>
          <w:tcPr>
            <w:tcW w:w="0" w:type="auto"/>
          </w:tcPr>
          <w:p w14:paraId="65C04F3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3.5%</w:t>
            </w:r>
          </w:p>
        </w:tc>
      </w:tr>
      <w:tr w:rsidR="009B1D07" w:rsidRPr="009B1D07" w14:paraId="38AEC679" w14:textId="77777777" w:rsidTr="00253B3D">
        <w:tc>
          <w:tcPr>
            <w:tcW w:w="0" w:type="auto"/>
          </w:tcPr>
          <w:p w14:paraId="4EC7CFD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Culpeper County</w:t>
            </w:r>
          </w:p>
        </w:tc>
        <w:tc>
          <w:tcPr>
            <w:tcW w:w="0" w:type="auto"/>
          </w:tcPr>
          <w:p w14:paraId="627D026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293</w:t>
            </w:r>
          </w:p>
        </w:tc>
        <w:tc>
          <w:tcPr>
            <w:tcW w:w="0" w:type="auto"/>
          </w:tcPr>
          <w:p w14:paraId="70D23C6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2.43%</w:t>
            </w:r>
          </w:p>
        </w:tc>
        <w:tc>
          <w:tcPr>
            <w:tcW w:w="0" w:type="auto"/>
          </w:tcPr>
          <w:p w14:paraId="4C6509F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540</w:t>
            </w:r>
          </w:p>
        </w:tc>
        <w:tc>
          <w:tcPr>
            <w:tcW w:w="0" w:type="auto"/>
          </w:tcPr>
          <w:p w14:paraId="5B3C705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4.49%</w:t>
            </w:r>
          </w:p>
        </w:tc>
      </w:tr>
      <w:tr w:rsidR="009B1D07" w:rsidRPr="009B1D07" w14:paraId="69193790" w14:textId="77777777" w:rsidTr="00253B3D">
        <w:tc>
          <w:tcPr>
            <w:tcW w:w="0" w:type="auto"/>
          </w:tcPr>
          <w:p w14:paraId="2400D60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Fauquier County</w:t>
            </w:r>
          </w:p>
        </w:tc>
        <w:tc>
          <w:tcPr>
            <w:tcW w:w="0" w:type="auto"/>
          </w:tcPr>
          <w:p w14:paraId="4F1F2AE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373</w:t>
            </w:r>
          </w:p>
        </w:tc>
        <w:tc>
          <w:tcPr>
            <w:tcW w:w="0" w:type="auto"/>
          </w:tcPr>
          <w:p w14:paraId="79BE86E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2.03%</w:t>
            </w:r>
          </w:p>
        </w:tc>
        <w:tc>
          <w:tcPr>
            <w:tcW w:w="0" w:type="auto"/>
          </w:tcPr>
          <w:p w14:paraId="1D4A770E"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397</w:t>
            </w:r>
          </w:p>
        </w:tc>
        <w:tc>
          <w:tcPr>
            <w:tcW w:w="0" w:type="auto"/>
          </w:tcPr>
          <w:p w14:paraId="4CC628D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2.16%</w:t>
            </w:r>
          </w:p>
        </w:tc>
      </w:tr>
      <w:tr w:rsidR="009B1D07" w:rsidRPr="009B1D07" w14:paraId="49B42613" w14:textId="77777777" w:rsidTr="00253B3D">
        <w:tc>
          <w:tcPr>
            <w:tcW w:w="0" w:type="auto"/>
          </w:tcPr>
          <w:p w14:paraId="0775746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Madison County</w:t>
            </w:r>
          </w:p>
        </w:tc>
        <w:tc>
          <w:tcPr>
            <w:tcW w:w="0" w:type="auto"/>
          </w:tcPr>
          <w:p w14:paraId="3FFEFB7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85</w:t>
            </w:r>
          </w:p>
        </w:tc>
        <w:tc>
          <w:tcPr>
            <w:tcW w:w="0" w:type="auto"/>
          </w:tcPr>
          <w:p w14:paraId="3400F31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2.13%</w:t>
            </w:r>
          </w:p>
        </w:tc>
        <w:tc>
          <w:tcPr>
            <w:tcW w:w="0" w:type="auto"/>
          </w:tcPr>
          <w:p w14:paraId="237ABFC7"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175</w:t>
            </w:r>
          </w:p>
        </w:tc>
        <w:tc>
          <w:tcPr>
            <w:tcW w:w="0" w:type="auto"/>
          </w:tcPr>
          <w:p w14:paraId="371C09E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4.39%</w:t>
            </w:r>
          </w:p>
        </w:tc>
      </w:tr>
      <w:tr w:rsidR="009B1D07" w:rsidRPr="009B1D07" w14:paraId="72E60A77" w14:textId="77777777" w:rsidTr="00253B3D">
        <w:tc>
          <w:tcPr>
            <w:tcW w:w="0" w:type="auto"/>
          </w:tcPr>
          <w:p w14:paraId="1F25943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Orange County</w:t>
            </w:r>
          </w:p>
        </w:tc>
        <w:tc>
          <w:tcPr>
            <w:tcW w:w="0" w:type="auto"/>
          </w:tcPr>
          <w:p w14:paraId="7FB4291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141</w:t>
            </w:r>
          </w:p>
        </w:tc>
        <w:tc>
          <w:tcPr>
            <w:tcW w:w="0" w:type="auto"/>
          </w:tcPr>
          <w:p w14:paraId="3D9873A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1.48%</w:t>
            </w:r>
          </w:p>
        </w:tc>
        <w:tc>
          <w:tcPr>
            <w:tcW w:w="0" w:type="auto"/>
          </w:tcPr>
          <w:p w14:paraId="1C98A41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471</w:t>
            </w:r>
          </w:p>
        </w:tc>
        <w:tc>
          <w:tcPr>
            <w:tcW w:w="0" w:type="auto"/>
          </w:tcPr>
          <w:p w14:paraId="26DC77A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4.94%</w:t>
            </w:r>
          </w:p>
        </w:tc>
      </w:tr>
      <w:tr w:rsidR="009B1D07" w:rsidRPr="009B1D07" w14:paraId="227CE3C9" w14:textId="77777777" w:rsidTr="00253B3D">
        <w:tc>
          <w:tcPr>
            <w:tcW w:w="0" w:type="auto"/>
          </w:tcPr>
          <w:p w14:paraId="7E2C732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Rappahannock County</w:t>
            </w:r>
          </w:p>
        </w:tc>
        <w:tc>
          <w:tcPr>
            <w:tcW w:w="0" w:type="auto"/>
          </w:tcPr>
          <w:p w14:paraId="0A4AD68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142</w:t>
            </w:r>
          </w:p>
        </w:tc>
        <w:tc>
          <w:tcPr>
            <w:tcW w:w="0" w:type="auto"/>
          </w:tcPr>
          <w:p w14:paraId="7414721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5.46%</w:t>
            </w:r>
          </w:p>
        </w:tc>
        <w:tc>
          <w:tcPr>
            <w:tcW w:w="0" w:type="auto"/>
          </w:tcPr>
          <w:p w14:paraId="4F6920D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46</w:t>
            </w:r>
          </w:p>
        </w:tc>
        <w:tc>
          <w:tcPr>
            <w:tcW w:w="0" w:type="auto"/>
          </w:tcPr>
          <w:p w14:paraId="0F1E8FB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1.77%</w:t>
            </w:r>
          </w:p>
        </w:tc>
      </w:tr>
      <w:tr w:rsidR="009B1D07" w:rsidRPr="009B1D07" w14:paraId="4FD22A67" w14:textId="77777777" w:rsidTr="00253B3D">
        <w:tc>
          <w:tcPr>
            <w:tcW w:w="0" w:type="auto"/>
          </w:tcPr>
          <w:p w14:paraId="2C3B4A3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Virginia</w:t>
            </w:r>
          </w:p>
        </w:tc>
        <w:tc>
          <w:tcPr>
            <w:tcW w:w="0" w:type="auto"/>
          </w:tcPr>
          <w:p w14:paraId="799C1D8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54,940</w:t>
            </w:r>
          </w:p>
        </w:tc>
        <w:tc>
          <w:tcPr>
            <w:tcW w:w="0" w:type="auto"/>
          </w:tcPr>
          <w:p w14:paraId="7525277E"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2.71%</w:t>
            </w:r>
          </w:p>
        </w:tc>
        <w:tc>
          <w:tcPr>
            <w:tcW w:w="0" w:type="auto"/>
          </w:tcPr>
          <w:p w14:paraId="2D69052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139,213</w:t>
            </w:r>
          </w:p>
        </w:tc>
        <w:tc>
          <w:tcPr>
            <w:tcW w:w="0" w:type="auto"/>
          </w:tcPr>
          <w:p w14:paraId="30F8B20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6.86%</w:t>
            </w:r>
          </w:p>
        </w:tc>
      </w:tr>
      <w:tr w:rsidR="009B1D07" w:rsidRPr="009B1D07" w14:paraId="4E50EF57" w14:textId="77777777" w:rsidTr="00253B3D">
        <w:tc>
          <w:tcPr>
            <w:tcW w:w="0" w:type="auto"/>
          </w:tcPr>
          <w:p w14:paraId="4CB1A14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United States</w:t>
            </w:r>
          </w:p>
        </w:tc>
        <w:tc>
          <w:tcPr>
            <w:tcW w:w="0" w:type="auto"/>
          </w:tcPr>
          <w:p w14:paraId="55854EA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2,515,737</w:t>
            </w:r>
          </w:p>
        </w:tc>
        <w:tc>
          <w:tcPr>
            <w:tcW w:w="0" w:type="auto"/>
          </w:tcPr>
          <w:p w14:paraId="7626398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3.36%</w:t>
            </w:r>
          </w:p>
        </w:tc>
        <w:tc>
          <w:tcPr>
            <w:tcW w:w="0" w:type="auto"/>
          </w:tcPr>
          <w:p w14:paraId="337A9F8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8,078,416</w:t>
            </w:r>
          </w:p>
        </w:tc>
        <w:tc>
          <w:tcPr>
            <w:tcW w:w="0" w:type="auto"/>
          </w:tcPr>
          <w:p w14:paraId="0245E43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10.8%</w:t>
            </w:r>
          </w:p>
        </w:tc>
      </w:tr>
    </w:tbl>
    <w:p w14:paraId="7DAEB00A" w14:textId="0347A042" w:rsidR="009B1D07" w:rsidRDefault="009B1D07" w:rsidP="009B1D07">
      <w:pPr>
        <w:spacing w:after="0" w:line="240" w:lineRule="auto"/>
        <w:rPr>
          <w:rFonts w:ascii="Cambria" w:eastAsia="Times New Roman" w:hAnsi="Cambria" w:cs="Times New Roman"/>
          <w:b/>
          <w:i/>
          <w:color w:val="538135"/>
          <w:sz w:val="28"/>
          <w:szCs w:val="18"/>
        </w:rPr>
      </w:pPr>
    </w:p>
    <w:p w14:paraId="6DDBAB76" w14:textId="0E42EF13" w:rsidR="009B1D07" w:rsidRDefault="009B1D07" w:rsidP="009B1D07">
      <w:pPr>
        <w:spacing w:after="0" w:line="240" w:lineRule="auto"/>
        <w:rPr>
          <w:rFonts w:ascii="Cambria" w:eastAsia="Times New Roman" w:hAnsi="Cambria" w:cs="Times New Roman"/>
          <w:b/>
          <w:i/>
          <w:color w:val="538135"/>
          <w:sz w:val="28"/>
          <w:szCs w:val="18"/>
        </w:rPr>
      </w:pPr>
    </w:p>
    <w:p w14:paraId="38DA569D" w14:textId="70D70B6A" w:rsidR="009B1D07" w:rsidRDefault="009B1D07" w:rsidP="009B1D07">
      <w:pPr>
        <w:spacing w:after="0" w:line="240" w:lineRule="auto"/>
        <w:rPr>
          <w:rFonts w:ascii="Cambria" w:eastAsia="Times New Roman" w:hAnsi="Cambria" w:cs="Times New Roman"/>
          <w:b/>
          <w:i/>
          <w:color w:val="538135"/>
          <w:sz w:val="28"/>
          <w:szCs w:val="18"/>
        </w:rPr>
      </w:pPr>
    </w:p>
    <w:p w14:paraId="04DDCEE8" w14:textId="420C4521" w:rsidR="009B1D07" w:rsidRDefault="009B1D07" w:rsidP="009B1D07">
      <w:pPr>
        <w:spacing w:after="0" w:line="240" w:lineRule="auto"/>
        <w:rPr>
          <w:rFonts w:ascii="Cambria" w:eastAsia="Times New Roman" w:hAnsi="Cambria" w:cs="Times New Roman"/>
          <w:b/>
          <w:i/>
          <w:color w:val="538135"/>
          <w:sz w:val="28"/>
          <w:szCs w:val="18"/>
        </w:rPr>
      </w:pPr>
    </w:p>
    <w:p w14:paraId="6BC4C96B" w14:textId="51480E48" w:rsidR="009B1D07" w:rsidRDefault="009B1D07" w:rsidP="009B1D07">
      <w:pPr>
        <w:spacing w:after="0" w:line="240" w:lineRule="auto"/>
        <w:rPr>
          <w:rFonts w:ascii="Cambria" w:eastAsia="Times New Roman" w:hAnsi="Cambria" w:cs="Times New Roman"/>
          <w:b/>
          <w:i/>
          <w:color w:val="538135"/>
          <w:sz w:val="28"/>
          <w:szCs w:val="18"/>
        </w:rPr>
      </w:pPr>
    </w:p>
    <w:p w14:paraId="5458C7DB" w14:textId="77777777" w:rsidR="009B1D07" w:rsidRPr="009B1D07" w:rsidRDefault="009B1D07" w:rsidP="009B1D07">
      <w:pPr>
        <w:spacing w:after="0" w:line="240" w:lineRule="auto"/>
        <w:rPr>
          <w:rFonts w:ascii="Cambria" w:eastAsia="Times New Roman" w:hAnsi="Cambria" w:cs="Times New Roman"/>
          <w:b/>
          <w:i/>
          <w:color w:val="538135"/>
          <w:sz w:val="28"/>
          <w:szCs w:val="18"/>
        </w:rPr>
      </w:pPr>
    </w:p>
    <w:p w14:paraId="75933CFF" w14:textId="77777777" w:rsidR="00A83F69" w:rsidRDefault="00A83F69" w:rsidP="009B1D07">
      <w:pPr>
        <w:spacing w:after="0" w:line="240" w:lineRule="auto"/>
        <w:rPr>
          <w:rFonts w:ascii="Cambria" w:eastAsia="Times New Roman" w:hAnsi="Cambria" w:cs="Times New Roman"/>
          <w:b/>
          <w:i/>
          <w:color w:val="538135"/>
          <w:sz w:val="28"/>
          <w:szCs w:val="18"/>
        </w:rPr>
      </w:pPr>
    </w:p>
    <w:p w14:paraId="31A46798" w14:textId="77777777" w:rsidR="009B1D07" w:rsidRPr="009B1D07" w:rsidRDefault="009B1D07" w:rsidP="009B1D07">
      <w:pPr>
        <w:spacing w:after="0" w:line="240" w:lineRule="auto"/>
        <w:rPr>
          <w:rFonts w:ascii="Cambria" w:eastAsia="Times New Roman" w:hAnsi="Cambria" w:cs="Times New Roman"/>
          <w:b/>
          <w:i/>
          <w:color w:val="538135"/>
          <w:sz w:val="28"/>
          <w:szCs w:val="18"/>
        </w:rPr>
      </w:pPr>
      <w:r w:rsidRPr="009B1D07">
        <w:rPr>
          <w:rFonts w:ascii="Cambria" w:eastAsia="Times New Roman" w:hAnsi="Cambria" w:cs="Times New Roman"/>
          <w:b/>
          <w:i/>
          <w:color w:val="538135"/>
          <w:sz w:val="28"/>
          <w:szCs w:val="18"/>
        </w:rPr>
        <w:lastRenderedPageBreak/>
        <w:t xml:space="preserve">“…so they have to find jobs within walking distance.”  </w:t>
      </w:r>
    </w:p>
    <w:p w14:paraId="0B2704B8" w14:textId="77777777" w:rsidR="009B1D07" w:rsidRPr="009B1D07" w:rsidRDefault="009B1D07" w:rsidP="009B1D07">
      <w:pPr>
        <w:spacing w:after="0" w:line="240" w:lineRule="auto"/>
        <w:rPr>
          <w:rFonts w:ascii="Cambria" w:eastAsia="Times New Roman" w:hAnsi="Cambria" w:cs="Times New Roman"/>
          <w:b/>
          <w:u w:val="single"/>
        </w:rPr>
      </w:pPr>
    </w:p>
    <w:p w14:paraId="72ECB9CB" w14:textId="77777777" w:rsidR="009B1D07" w:rsidRPr="009B1D07" w:rsidRDefault="009B1D07" w:rsidP="009B1D07">
      <w:pPr>
        <w:spacing w:after="0" w:line="240" w:lineRule="auto"/>
        <w:rPr>
          <w:rFonts w:ascii="Cambria" w:eastAsia="Times New Roman" w:hAnsi="Cambria" w:cs="Times New Roman"/>
          <w:b/>
          <w:u w:val="single"/>
        </w:rPr>
      </w:pPr>
      <w:r w:rsidRPr="009B1D07">
        <w:rPr>
          <w:rFonts w:ascii="Cambria" w:eastAsia="Times New Roman" w:hAnsi="Cambria" w:cs="Times New Roman"/>
          <w:b/>
          <w:u w:val="single"/>
        </w:rPr>
        <w:t>PUBLIC TRANSPORTATION</w:t>
      </w:r>
    </w:p>
    <w:p w14:paraId="7EA08E5D" w14:textId="77777777" w:rsidR="009B1D07" w:rsidRPr="009B1D07" w:rsidRDefault="009B1D07" w:rsidP="009B1D07">
      <w:pPr>
        <w:spacing w:after="0" w:line="240" w:lineRule="auto"/>
        <w:rPr>
          <w:rFonts w:ascii="Cambria" w:eastAsia="Times New Roman" w:hAnsi="Cambria" w:cs="Times New Roman"/>
          <w:sz w:val="18"/>
          <w:szCs w:val="18"/>
        </w:rPr>
      </w:pPr>
    </w:p>
    <w:tbl>
      <w:tblPr>
        <w:tblStyle w:val="table"/>
        <w:tblW w:w="0" w:type="auto"/>
        <w:tblLook w:val="04A0" w:firstRow="1" w:lastRow="0" w:firstColumn="1" w:lastColumn="0" w:noHBand="0" w:noVBand="1"/>
      </w:tblPr>
      <w:tblGrid>
        <w:gridCol w:w="6555"/>
        <w:gridCol w:w="3021"/>
      </w:tblGrid>
      <w:tr w:rsidR="009B1D07" w:rsidRPr="009B1D07" w14:paraId="2EAEBD10" w14:textId="77777777" w:rsidTr="00253B3D">
        <w:tc>
          <w:tcPr>
            <w:tcW w:w="0" w:type="auto"/>
          </w:tcPr>
          <w:p w14:paraId="70827C18" w14:textId="77777777" w:rsidR="009B1D07" w:rsidRPr="009B1D07" w:rsidRDefault="009B1D07" w:rsidP="009B1D07">
            <w:pPr>
              <w:rPr>
                <w:rFonts w:ascii="Cambria" w:hAnsi="Cambria" w:cs="Times New Roman"/>
                <w:sz w:val="18"/>
                <w:szCs w:val="18"/>
              </w:rPr>
            </w:pPr>
          </w:p>
          <w:tbl>
            <w:tblPr>
              <w:tblStyle w:val="indicatorTB"/>
              <w:tblW w:w="0" w:type="auto"/>
              <w:tblLook w:val="04A0" w:firstRow="1" w:lastRow="0" w:firstColumn="1" w:lastColumn="0" w:noHBand="0" w:noVBand="1"/>
            </w:tblPr>
            <w:tblGrid>
              <w:gridCol w:w="1396"/>
              <w:gridCol w:w="1441"/>
              <w:gridCol w:w="1680"/>
              <w:gridCol w:w="1816"/>
            </w:tblGrid>
            <w:tr w:rsidR="009B1D07" w:rsidRPr="009B1D07" w14:paraId="64C07426" w14:textId="77777777" w:rsidTr="00253B3D">
              <w:trPr>
                <w:cnfStyle w:val="100000000000" w:firstRow="1" w:lastRow="0" w:firstColumn="0" w:lastColumn="0" w:oddVBand="0" w:evenVBand="0" w:oddHBand="0" w:evenHBand="0" w:firstRowFirstColumn="0" w:firstRowLastColumn="0" w:lastRowFirstColumn="0" w:lastRowLastColumn="0"/>
              </w:trPr>
              <w:tc>
                <w:tcPr>
                  <w:tcW w:w="0" w:type="auto"/>
                </w:tcPr>
                <w:p w14:paraId="58DF9DBA"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Report Area</w:t>
                  </w:r>
                </w:p>
              </w:tc>
              <w:tc>
                <w:tcPr>
                  <w:tcW w:w="0" w:type="auto"/>
                </w:tcPr>
                <w:p w14:paraId="15B2CFE6"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 xml:space="preserve">Total Population Employed Age 16 </w:t>
                  </w:r>
                </w:p>
              </w:tc>
              <w:tc>
                <w:tcPr>
                  <w:tcW w:w="0" w:type="auto"/>
                </w:tcPr>
                <w:p w14:paraId="07DE708B"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Population Using Public Transit for Commute to Work</w:t>
                  </w:r>
                </w:p>
              </w:tc>
              <w:tc>
                <w:tcPr>
                  <w:tcW w:w="0" w:type="auto"/>
                </w:tcPr>
                <w:p w14:paraId="7B902AA2"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Percent Population Using Public Transit for Commute to Work</w:t>
                  </w:r>
                </w:p>
              </w:tc>
            </w:tr>
            <w:tr w:rsidR="009B1D07" w:rsidRPr="009B1D07" w14:paraId="565513F0" w14:textId="77777777" w:rsidTr="00253B3D">
              <w:tc>
                <w:tcPr>
                  <w:tcW w:w="0" w:type="auto"/>
                </w:tcPr>
                <w:p w14:paraId="4634B3D7"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Report Area</w:t>
                  </w:r>
                </w:p>
              </w:tc>
              <w:tc>
                <w:tcPr>
                  <w:tcW w:w="0" w:type="auto"/>
                </w:tcPr>
                <w:p w14:paraId="6EE4175E"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78,896</w:t>
                  </w:r>
                </w:p>
              </w:tc>
              <w:tc>
                <w:tcPr>
                  <w:tcW w:w="0" w:type="auto"/>
                </w:tcPr>
                <w:p w14:paraId="3F61704D"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892</w:t>
                  </w:r>
                </w:p>
              </w:tc>
              <w:tc>
                <w:tcPr>
                  <w:tcW w:w="0" w:type="auto"/>
                </w:tcPr>
                <w:p w14:paraId="181E1D41"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1.13%</w:t>
                  </w:r>
                </w:p>
              </w:tc>
            </w:tr>
            <w:tr w:rsidR="009B1D07" w:rsidRPr="009B1D07" w14:paraId="1622A207" w14:textId="77777777" w:rsidTr="00253B3D">
              <w:tc>
                <w:tcPr>
                  <w:tcW w:w="0" w:type="auto"/>
                </w:tcPr>
                <w:p w14:paraId="18EAC96A"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Culpeper County</w:t>
                  </w:r>
                </w:p>
              </w:tc>
              <w:tc>
                <w:tcPr>
                  <w:tcW w:w="0" w:type="auto"/>
                </w:tcPr>
                <w:p w14:paraId="023D9837"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21,457</w:t>
                  </w:r>
                </w:p>
              </w:tc>
              <w:tc>
                <w:tcPr>
                  <w:tcW w:w="0" w:type="auto"/>
                </w:tcPr>
                <w:p w14:paraId="10052C02"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166</w:t>
                  </w:r>
                </w:p>
              </w:tc>
              <w:tc>
                <w:tcPr>
                  <w:tcW w:w="0" w:type="auto"/>
                </w:tcPr>
                <w:p w14:paraId="3175FAC8"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0.77%</w:t>
                  </w:r>
                </w:p>
              </w:tc>
            </w:tr>
            <w:tr w:rsidR="009B1D07" w:rsidRPr="009B1D07" w14:paraId="045EE2D2" w14:textId="77777777" w:rsidTr="00253B3D">
              <w:tc>
                <w:tcPr>
                  <w:tcW w:w="0" w:type="auto"/>
                </w:tcPr>
                <w:p w14:paraId="49AE9213"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Fauquier County</w:t>
                  </w:r>
                </w:p>
              </w:tc>
              <w:tc>
                <w:tcPr>
                  <w:tcW w:w="0" w:type="auto"/>
                </w:tcPr>
                <w:p w14:paraId="4926D132"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33,471</w:t>
                  </w:r>
                </w:p>
              </w:tc>
              <w:tc>
                <w:tcPr>
                  <w:tcW w:w="0" w:type="auto"/>
                </w:tcPr>
                <w:p w14:paraId="71345363"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430</w:t>
                  </w:r>
                </w:p>
              </w:tc>
              <w:tc>
                <w:tcPr>
                  <w:tcW w:w="0" w:type="auto"/>
                </w:tcPr>
                <w:p w14:paraId="7F6FF033"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1.28%</w:t>
                  </w:r>
                </w:p>
              </w:tc>
            </w:tr>
            <w:tr w:rsidR="009B1D07" w:rsidRPr="009B1D07" w14:paraId="513433E8" w14:textId="77777777" w:rsidTr="00253B3D">
              <w:tc>
                <w:tcPr>
                  <w:tcW w:w="0" w:type="auto"/>
                </w:tcPr>
                <w:p w14:paraId="4730435E"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Madison County</w:t>
                  </w:r>
                </w:p>
              </w:tc>
              <w:tc>
                <w:tcPr>
                  <w:tcW w:w="0" w:type="auto"/>
                </w:tcPr>
                <w:p w14:paraId="21954604"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6,075</w:t>
                  </w:r>
                </w:p>
              </w:tc>
              <w:tc>
                <w:tcPr>
                  <w:tcW w:w="0" w:type="auto"/>
                </w:tcPr>
                <w:p w14:paraId="76ABCB43"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29</w:t>
                  </w:r>
                </w:p>
              </w:tc>
              <w:tc>
                <w:tcPr>
                  <w:tcW w:w="0" w:type="auto"/>
                </w:tcPr>
                <w:p w14:paraId="37A1B1F1"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0.48%</w:t>
                  </w:r>
                </w:p>
              </w:tc>
            </w:tr>
            <w:tr w:rsidR="009B1D07" w:rsidRPr="009B1D07" w14:paraId="150F363E" w14:textId="77777777" w:rsidTr="00253B3D">
              <w:tc>
                <w:tcPr>
                  <w:tcW w:w="0" w:type="auto"/>
                </w:tcPr>
                <w:p w14:paraId="5AB81E73"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Orange County</w:t>
                  </w:r>
                </w:p>
              </w:tc>
              <w:tc>
                <w:tcPr>
                  <w:tcW w:w="0" w:type="auto"/>
                </w:tcPr>
                <w:p w14:paraId="64751371"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14,463</w:t>
                  </w:r>
                </w:p>
              </w:tc>
              <w:tc>
                <w:tcPr>
                  <w:tcW w:w="0" w:type="auto"/>
                </w:tcPr>
                <w:p w14:paraId="7A77C4F1"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191</w:t>
                  </w:r>
                </w:p>
              </w:tc>
              <w:tc>
                <w:tcPr>
                  <w:tcW w:w="0" w:type="auto"/>
                </w:tcPr>
                <w:p w14:paraId="5FCB4B28"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1.32%</w:t>
                  </w:r>
                </w:p>
              </w:tc>
            </w:tr>
            <w:tr w:rsidR="009B1D07" w:rsidRPr="009B1D07" w14:paraId="77A40968" w14:textId="77777777" w:rsidTr="00253B3D">
              <w:tc>
                <w:tcPr>
                  <w:tcW w:w="0" w:type="auto"/>
                </w:tcPr>
                <w:p w14:paraId="03A0B3E8"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Rappahannock County</w:t>
                  </w:r>
                </w:p>
              </w:tc>
              <w:tc>
                <w:tcPr>
                  <w:tcW w:w="0" w:type="auto"/>
                </w:tcPr>
                <w:p w14:paraId="4722746B"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3,430</w:t>
                  </w:r>
                </w:p>
              </w:tc>
              <w:tc>
                <w:tcPr>
                  <w:tcW w:w="0" w:type="auto"/>
                </w:tcPr>
                <w:p w14:paraId="0FD8FC00"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76</w:t>
                  </w:r>
                </w:p>
              </w:tc>
              <w:tc>
                <w:tcPr>
                  <w:tcW w:w="0" w:type="auto"/>
                </w:tcPr>
                <w:p w14:paraId="12483849" w14:textId="77777777" w:rsidR="009B1D07" w:rsidRPr="009B1D07" w:rsidRDefault="009B1D07" w:rsidP="009B1D07">
                  <w:pPr>
                    <w:rPr>
                      <w:rFonts w:ascii="Cambria" w:hAnsi="Cambria" w:cs="Times New Roman"/>
                      <w:b/>
                      <w:sz w:val="18"/>
                      <w:szCs w:val="18"/>
                    </w:rPr>
                  </w:pPr>
                  <w:r w:rsidRPr="009B1D07">
                    <w:rPr>
                      <w:rFonts w:ascii="Cambria" w:hAnsi="Cambria" w:cs="Times New Roman"/>
                      <w:b/>
                      <w:i/>
                      <w:color w:val="538135"/>
                      <w:sz w:val="18"/>
                      <w:szCs w:val="18"/>
                    </w:rPr>
                    <w:t>2.22%</w:t>
                  </w:r>
                </w:p>
              </w:tc>
            </w:tr>
            <w:tr w:rsidR="009B1D07" w:rsidRPr="009B1D07" w14:paraId="24A3E64C" w14:textId="77777777" w:rsidTr="00253B3D">
              <w:tc>
                <w:tcPr>
                  <w:tcW w:w="0" w:type="auto"/>
                </w:tcPr>
                <w:p w14:paraId="6B09C028"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Virginia</w:t>
                  </w:r>
                </w:p>
              </w:tc>
              <w:tc>
                <w:tcPr>
                  <w:tcW w:w="0" w:type="auto"/>
                </w:tcPr>
                <w:p w14:paraId="701DB597"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3,964,601</w:t>
                  </w:r>
                </w:p>
              </w:tc>
              <w:tc>
                <w:tcPr>
                  <w:tcW w:w="0" w:type="auto"/>
                </w:tcPr>
                <w:p w14:paraId="3ECC53D2"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178,442</w:t>
                  </w:r>
                </w:p>
              </w:tc>
              <w:tc>
                <w:tcPr>
                  <w:tcW w:w="0" w:type="auto"/>
                </w:tcPr>
                <w:p w14:paraId="3FB883C5"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4.5%</w:t>
                  </w:r>
                </w:p>
              </w:tc>
            </w:tr>
            <w:tr w:rsidR="009B1D07" w:rsidRPr="009B1D07" w14:paraId="46E94267" w14:textId="77777777" w:rsidTr="00253B3D">
              <w:tc>
                <w:tcPr>
                  <w:tcW w:w="0" w:type="auto"/>
                </w:tcPr>
                <w:p w14:paraId="3EC6C142"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United States</w:t>
                  </w:r>
                </w:p>
              </w:tc>
              <w:tc>
                <w:tcPr>
                  <w:tcW w:w="0" w:type="auto"/>
                </w:tcPr>
                <w:p w14:paraId="69F0DE09"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141,337,152</w:t>
                  </w:r>
                </w:p>
              </w:tc>
              <w:tc>
                <w:tcPr>
                  <w:tcW w:w="0" w:type="auto"/>
                </w:tcPr>
                <w:p w14:paraId="5882F009"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7,157,671</w:t>
                  </w:r>
                </w:p>
              </w:tc>
              <w:tc>
                <w:tcPr>
                  <w:tcW w:w="0" w:type="auto"/>
                </w:tcPr>
                <w:p w14:paraId="323F7145"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5.06%</w:t>
                  </w:r>
                </w:p>
              </w:tc>
            </w:tr>
          </w:tbl>
          <w:p w14:paraId="7DA53731"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Data Source: US Census Bureau, American Community Survey. 2010-14. Source geography: Tract</w:t>
            </w:r>
            <w:r w:rsidRPr="009B1D07">
              <w:rPr>
                <w:rFonts w:ascii="Cambria" w:hAnsi="Cambria" w:cs="Times New Roman"/>
                <w:sz w:val="18"/>
                <w:szCs w:val="18"/>
              </w:rPr>
              <w:br/>
            </w:r>
          </w:p>
        </w:tc>
        <w:tc>
          <w:tcPr>
            <w:tcW w:w="0" w:type="auto"/>
          </w:tcPr>
          <w:p w14:paraId="46434178"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Percent Population Using Public Transit for Commute to Work</w:t>
            </w:r>
          </w:p>
          <w:p w14:paraId="1D337D60" w14:textId="77777777" w:rsidR="009B1D07" w:rsidRPr="009B1D07" w:rsidRDefault="009B1D07" w:rsidP="009B1D07">
            <w:pPr>
              <w:rPr>
                <w:rFonts w:ascii="Cambria" w:hAnsi="Cambria" w:cs="Times New Roman"/>
                <w:sz w:val="18"/>
                <w:szCs w:val="18"/>
              </w:rPr>
            </w:pPr>
            <w:r w:rsidRPr="009B1D07">
              <w:rPr>
                <w:rFonts w:ascii="Cambria" w:hAnsi="Cambria" w:cs="Times New Roman"/>
                <w:noProof/>
                <w:sz w:val="18"/>
                <w:szCs w:val="18"/>
              </w:rPr>
              <w:drawing>
                <wp:inline distT="0" distB="0" distL="0" distR="0" wp14:anchorId="3B8C3DD5" wp14:editId="0E2CD798">
                  <wp:extent cx="1428750" cy="952500"/>
                  <wp:effectExtent l="19050" t="0" r="0" b="0"/>
                  <wp:docPr id="228" name="http://assessment.communitycommons.org/temp/d30/_cc_dial636059035723664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 name="http://assessment.communitycommons.org/temp/d30/_cc_dial636059035723664361.png"/>
                          <pic:cNvPicPr>
                            <a:picLocks noChangeAspect="1" noChangeArrowheads="1"/>
                          </pic:cNvPicPr>
                        </pic:nvPicPr>
                        <pic:blipFill>
                          <a:blip r:embed="rId35"/>
                          <a:srcRect/>
                          <a:stretch>
                            <a:fillRect/>
                          </a:stretch>
                        </pic:blipFill>
                        <pic:spPr bwMode="auto">
                          <a:xfrm>
                            <a:off x="0" y="0"/>
                            <a:ext cx="1428750" cy="952500"/>
                          </a:xfrm>
                          <a:prstGeom prst="rect">
                            <a:avLst/>
                          </a:prstGeom>
                        </pic:spPr>
                      </pic:pic>
                    </a:graphicData>
                  </a:graphic>
                </wp:inline>
              </w:drawing>
            </w:r>
            <w:r w:rsidRPr="009B1D07">
              <w:rPr>
                <w:rFonts w:ascii="Cambria" w:hAnsi="Cambria" w:cs="Times New Roman"/>
                <w:sz w:val="18"/>
                <w:szCs w:val="18"/>
              </w:rPr>
              <w:br/>
            </w:r>
          </w:p>
          <w:p w14:paraId="5B5D8B1D" w14:textId="77777777" w:rsidR="009B1D07" w:rsidRPr="009B1D07" w:rsidRDefault="009B1D07" w:rsidP="009B1D07">
            <w:pPr>
              <w:rPr>
                <w:rFonts w:ascii="Cambria" w:hAnsi="Cambria" w:cs="Times New Roman"/>
                <w:sz w:val="18"/>
                <w:szCs w:val="18"/>
              </w:rPr>
            </w:pPr>
            <w:r w:rsidRPr="009B1D07">
              <w:rPr>
                <w:rFonts w:ascii="Cambria" w:hAnsi="Cambria" w:cs="Times New Roman"/>
                <w:noProof/>
                <w:sz w:val="18"/>
                <w:szCs w:val="18"/>
              </w:rPr>
              <w:drawing>
                <wp:inline distT="0" distB="0" distL="0" distR="0" wp14:anchorId="69579312" wp14:editId="5FB203DC">
                  <wp:extent cx="142875" cy="142875"/>
                  <wp:effectExtent l="19050" t="0" r="0" b="0"/>
                  <wp:docPr id="229" name="http://assessment.communitycommons.org/images/squareF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http://assessment.communitycommons.org/images/squareFF0000.png"/>
                          <pic:cNvPicPr>
                            <a:picLocks noChangeAspect="1" noChangeArrowheads="1"/>
                          </pic:cNvPicPr>
                        </pic:nvPicPr>
                        <pic:blipFill>
                          <a:blip r:embed="rId36"/>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i/>
                <w:sz w:val="18"/>
                <w:szCs w:val="18"/>
              </w:rPr>
              <w:t xml:space="preserve"> Report Area (1.13%)</w:t>
            </w:r>
            <w:r w:rsidRPr="009B1D07">
              <w:rPr>
                <w:rFonts w:ascii="Cambria" w:hAnsi="Cambria" w:cs="Times New Roman"/>
                <w:sz w:val="18"/>
                <w:szCs w:val="18"/>
              </w:rPr>
              <w:br/>
            </w:r>
            <w:r w:rsidRPr="009B1D07">
              <w:rPr>
                <w:rFonts w:ascii="Cambria" w:hAnsi="Cambria" w:cs="Times New Roman"/>
                <w:noProof/>
                <w:sz w:val="18"/>
                <w:szCs w:val="18"/>
              </w:rPr>
              <w:drawing>
                <wp:inline distT="0" distB="0" distL="0" distR="0" wp14:anchorId="4B4B0575" wp14:editId="181D40FC">
                  <wp:extent cx="142875" cy="142875"/>
                  <wp:effectExtent l="19050" t="0" r="0" b="0"/>
                  <wp:docPr id="230" name="http://assessment.communitycommons.org/images/squareF0A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 name="http://assessment.communitycommons.org/images/squareF0AB1D.png"/>
                          <pic:cNvPicPr>
                            <a:picLocks noChangeAspect="1" noChangeArrowheads="1"/>
                          </pic:cNvPicPr>
                        </pic:nvPicPr>
                        <pic:blipFill>
                          <a:blip r:embed="rId28"/>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i/>
                <w:sz w:val="18"/>
                <w:szCs w:val="18"/>
              </w:rPr>
              <w:t xml:space="preserve"> Virginia (4.5%)</w:t>
            </w:r>
            <w:r w:rsidRPr="009B1D07">
              <w:rPr>
                <w:rFonts w:ascii="Cambria" w:hAnsi="Cambria" w:cs="Times New Roman"/>
                <w:sz w:val="18"/>
                <w:szCs w:val="18"/>
              </w:rPr>
              <w:br/>
            </w:r>
            <w:r w:rsidRPr="009B1D07">
              <w:rPr>
                <w:rFonts w:ascii="Cambria" w:hAnsi="Cambria" w:cs="Times New Roman"/>
                <w:noProof/>
                <w:sz w:val="18"/>
                <w:szCs w:val="18"/>
              </w:rPr>
              <w:drawing>
                <wp:inline distT="0" distB="0" distL="0" distR="0" wp14:anchorId="3552B11B" wp14:editId="40611D12">
                  <wp:extent cx="142875" cy="142875"/>
                  <wp:effectExtent l="19050" t="0" r="0" b="0"/>
                  <wp:docPr id="231" name="http://assessment.communitycommons.org/images/square5A96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http://assessment.communitycommons.org/images/square5A96CA.png"/>
                          <pic:cNvPicPr>
                            <a:picLocks noChangeAspect="1" noChangeArrowheads="1"/>
                          </pic:cNvPicPr>
                        </pic:nvPicPr>
                        <pic:blipFill>
                          <a:blip r:embed="rId29"/>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i/>
                <w:sz w:val="18"/>
                <w:szCs w:val="18"/>
              </w:rPr>
              <w:t xml:space="preserve"> United States (5.06%)</w:t>
            </w:r>
            <w:r w:rsidRPr="009B1D07">
              <w:rPr>
                <w:rFonts w:ascii="Cambria" w:hAnsi="Cambria" w:cs="Times New Roman"/>
                <w:sz w:val="18"/>
                <w:szCs w:val="18"/>
              </w:rPr>
              <w:br/>
            </w:r>
            <w:r w:rsidRPr="009B1D07">
              <w:rPr>
                <w:rFonts w:ascii="Cambria" w:hAnsi="Cambria" w:cs="Times New Roman"/>
                <w:sz w:val="18"/>
                <w:szCs w:val="18"/>
              </w:rPr>
              <w:br/>
            </w:r>
            <w:r w:rsidRPr="009B1D07">
              <w:rPr>
                <w:rFonts w:ascii="Cambria" w:hAnsi="Cambria" w:cs="Times New Roman"/>
                <w:sz w:val="18"/>
                <w:szCs w:val="18"/>
              </w:rPr>
              <w:br/>
            </w:r>
          </w:p>
        </w:tc>
      </w:tr>
    </w:tbl>
    <w:p w14:paraId="0097ED60" w14:textId="77777777" w:rsidR="009B1D07" w:rsidRPr="009B1D07" w:rsidRDefault="009B1D07" w:rsidP="009B1D07">
      <w:pPr>
        <w:spacing w:after="0" w:line="240" w:lineRule="auto"/>
        <w:rPr>
          <w:rFonts w:ascii="Cambria" w:eastAsia="Times New Roman" w:hAnsi="Cambria" w:cs="Times New Roman"/>
          <w:b/>
          <w:u w:val="single"/>
        </w:rPr>
      </w:pPr>
      <w:r w:rsidRPr="009B1D07">
        <w:rPr>
          <w:rFonts w:ascii="Cambria" w:eastAsia="Times New Roman" w:hAnsi="Cambria" w:cs="Times New Roman"/>
          <w:b/>
          <w:u w:val="single"/>
        </w:rPr>
        <w:t>WALKING OR BIKING</w:t>
      </w:r>
    </w:p>
    <w:p w14:paraId="5F7A3831" w14:textId="77777777" w:rsidR="009B1D07" w:rsidRPr="009B1D07" w:rsidRDefault="009B1D07" w:rsidP="009B1D07">
      <w:pPr>
        <w:spacing w:after="160" w:line="259" w:lineRule="auto"/>
        <w:rPr>
          <w:rFonts w:ascii="Cambria" w:eastAsia="Calibri" w:hAnsi="Cambria" w:cs="Times New Roman"/>
          <w:i/>
        </w:rPr>
      </w:pPr>
      <w:r w:rsidRPr="009B1D07">
        <w:rPr>
          <w:rFonts w:ascii="Cambria" w:eastAsia="Calibri" w:hAnsi="Cambria" w:cs="Times New Roman"/>
          <w:i/>
        </w:rPr>
        <w:t>This indicator reports the percentage of the population that commutes to work by either walking or riding a bicycle.</w:t>
      </w:r>
    </w:p>
    <w:tbl>
      <w:tblPr>
        <w:tblStyle w:val="table"/>
        <w:tblW w:w="0" w:type="auto"/>
        <w:tblLook w:val="04A0" w:firstRow="1" w:lastRow="0" w:firstColumn="1" w:lastColumn="0" w:noHBand="0" w:noVBand="1"/>
      </w:tblPr>
      <w:tblGrid>
        <w:gridCol w:w="6806"/>
        <w:gridCol w:w="2770"/>
      </w:tblGrid>
      <w:tr w:rsidR="009B1D07" w:rsidRPr="009B1D07" w14:paraId="207345E8" w14:textId="77777777" w:rsidTr="00253B3D">
        <w:tc>
          <w:tcPr>
            <w:tcW w:w="0" w:type="auto"/>
          </w:tcPr>
          <w:p w14:paraId="6ECA921B" w14:textId="77777777" w:rsidR="009B1D07" w:rsidRPr="009B1D07" w:rsidRDefault="009B1D07" w:rsidP="009B1D07">
            <w:pPr>
              <w:rPr>
                <w:rFonts w:ascii="Cambria" w:hAnsi="Cambria" w:cs="Times New Roman"/>
                <w:sz w:val="18"/>
                <w:szCs w:val="18"/>
              </w:rPr>
            </w:pPr>
          </w:p>
          <w:tbl>
            <w:tblPr>
              <w:tblStyle w:val="indicatorTB"/>
              <w:tblW w:w="0" w:type="auto"/>
              <w:tblLook w:val="04A0" w:firstRow="1" w:lastRow="0" w:firstColumn="1" w:lastColumn="0" w:noHBand="0" w:noVBand="1"/>
            </w:tblPr>
            <w:tblGrid>
              <w:gridCol w:w="1524"/>
              <w:gridCol w:w="1272"/>
              <w:gridCol w:w="1883"/>
              <w:gridCol w:w="1905"/>
            </w:tblGrid>
            <w:tr w:rsidR="009B1D07" w:rsidRPr="009B1D07" w14:paraId="36F75B7B" w14:textId="77777777" w:rsidTr="00253B3D">
              <w:trPr>
                <w:cnfStyle w:val="100000000000" w:firstRow="1" w:lastRow="0" w:firstColumn="0" w:lastColumn="0" w:oddVBand="0" w:evenVBand="0" w:oddHBand="0" w:evenHBand="0" w:firstRowFirstColumn="0" w:firstRowLastColumn="0" w:lastRowFirstColumn="0" w:lastRowLastColumn="0"/>
              </w:trPr>
              <w:tc>
                <w:tcPr>
                  <w:tcW w:w="0" w:type="auto"/>
                </w:tcPr>
                <w:p w14:paraId="6C540719"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Report Area</w:t>
                  </w:r>
                </w:p>
              </w:tc>
              <w:tc>
                <w:tcPr>
                  <w:tcW w:w="0" w:type="auto"/>
                </w:tcPr>
                <w:p w14:paraId="6EA13C7F"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 xml:space="preserve">Population Age 16 </w:t>
                  </w:r>
                </w:p>
              </w:tc>
              <w:tc>
                <w:tcPr>
                  <w:tcW w:w="0" w:type="auto"/>
                </w:tcPr>
                <w:p w14:paraId="3A9ABC10"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Population Walking or Biking to Work</w:t>
                  </w:r>
                </w:p>
              </w:tc>
              <w:tc>
                <w:tcPr>
                  <w:tcW w:w="0" w:type="auto"/>
                </w:tcPr>
                <w:p w14:paraId="5D2D8941"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Percentage Walking or Biking to Work</w:t>
                  </w:r>
                </w:p>
              </w:tc>
            </w:tr>
            <w:tr w:rsidR="009B1D07" w:rsidRPr="009B1D07" w14:paraId="05E8569E" w14:textId="77777777" w:rsidTr="00253B3D">
              <w:tc>
                <w:tcPr>
                  <w:tcW w:w="0" w:type="auto"/>
                </w:tcPr>
                <w:p w14:paraId="4A7D417E"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Report Area</w:t>
                  </w:r>
                </w:p>
              </w:tc>
              <w:tc>
                <w:tcPr>
                  <w:tcW w:w="0" w:type="auto"/>
                </w:tcPr>
                <w:p w14:paraId="42466760"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78,896</w:t>
                  </w:r>
                </w:p>
              </w:tc>
              <w:tc>
                <w:tcPr>
                  <w:tcW w:w="0" w:type="auto"/>
                </w:tcPr>
                <w:p w14:paraId="21F8973B"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1,333</w:t>
                  </w:r>
                </w:p>
              </w:tc>
              <w:tc>
                <w:tcPr>
                  <w:tcW w:w="0" w:type="auto"/>
                </w:tcPr>
                <w:p w14:paraId="58CE859A"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1.69%</w:t>
                  </w:r>
                </w:p>
              </w:tc>
            </w:tr>
            <w:tr w:rsidR="009B1D07" w:rsidRPr="009B1D07" w14:paraId="081ECD57" w14:textId="77777777" w:rsidTr="00253B3D">
              <w:tc>
                <w:tcPr>
                  <w:tcW w:w="0" w:type="auto"/>
                </w:tcPr>
                <w:p w14:paraId="3D4F8D91"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Culpeper County</w:t>
                  </w:r>
                </w:p>
              </w:tc>
              <w:tc>
                <w:tcPr>
                  <w:tcW w:w="0" w:type="auto"/>
                </w:tcPr>
                <w:p w14:paraId="2FF6C6EC"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21,457</w:t>
                  </w:r>
                </w:p>
              </w:tc>
              <w:tc>
                <w:tcPr>
                  <w:tcW w:w="0" w:type="auto"/>
                </w:tcPr>
                <w:p w14:paraId="293A1E02"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319</w:t>
                  </w:r>
                </w:p>
              </w:tc>
              <w:tc>
                <w:tcPr>
                  <w:tcW w:w="0" w:type="auto"/>
                </w:tcPr>
                <w:p w14:paraId="359DF723"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1.49%</w:t>
                  </w:r>
                </w:p>
              </w:tc>
            </w:tr>
            <w:tr w:rsidR="009B1D07" w:rsidRPr="009B1D07" w14:paraId="649E663B" w14:textId="77777777" w:rsidTr="00253B3D">
              <w:tc>
                <w:tcPr>
                  <w:tcW w:w="0" w:type="auto"/>
                </w:tcPr>
                <w:p w14:paraId="20B82AFE"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Fauquier County</w:t>
                  </w:r>
                </w:p>
              </w:tc>
              <w:tc>
                <w:tcPr>
                  <w:tcW w:w="0" w:type="auto"/>
                </w:tcPr>
                <w:p w14:paraId="54562871"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33,471</w:t>
                  </w:r>
                </w:p>
              </w:tc>
              <w:tc>
                <w:tcPr>
                  <w:tcW w:w="0" w:type="auto"/>
                </w:tcPr>
                <w:p w14:paraId="085A4C8C"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583</w:t>
                  </w:r>
                </w:p>
              </w:tc>
              <w:tc>
                <w:tcPr>
                  <w:tcW w:w="0" w:type="auto"/>
                </w:tcPr>
                <w:p w14:paraId="0B375401"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1.74%</w:t>
                  </w:r>
                </w:p>
              </w:tc>
            </w:tr>
            <w:tr w:rsidR="009B1D07" w:rsidRPr="009B1D07" w14:paraId="5CC1FE91" w14:textId="77777777" w:rsidTr="00253B3D">
              <w:tc>
                <w:tcPr>
                  <w:tcW w:w="0" w:type="auto"/>
                </w:tcPr>
                <w:p w14:paraId="2BC4C44B"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Madison County</w:t>
                  </w:r>
                </w:p>
              </w:tc>
              <w:tc>
                <w:tcPr>
                  <w:tcW w:w="0" w:type="auto"/>
                </w:tcPr>
                <w:p w14:paraId="36AB4970"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6,075</w:t>
                  </w:r>
                </w:p>
              </w:tc>
              <w:tc>
                <w:tcPr>
                  <w:tcW w:w="0" w:type="auto"/>
                </w:tcPr>
                <w:p w14:paraId="642D1F82"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62</w:t>
                  </w:r>
                </w:p>
              </w:tc>
              <w:tc>
                <w:tcPr>
                  <w:tcW w:w="0" w:type="auto"/>
                </w:tcPr>
                <w:p w14:paraId="321EA58E"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1.02%</w:t>
                  </w:r>
                </w:p>
              </w:tc>
            </w:tr>
            <w:tr w:rsidR="009B1D07" w:rsidRPr="009B1D07" w14:paraId="03C9CDB6" w14:textId="77777777" w:rsidTr="00253B3D">
              <w:tc>
                <w:tcPr>
                  <w:tcW w:w="0" w:type="auto"/>
                </w:tcPr>
                <w:p w14:paraId="194FF38B"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Orange County</w:t>
                  </w:r>
                </w:p>
              </w:tc>
              <w:tc>
                <w:tcPr>
                  <w:tcW w:w="0" w:type="auto"/>
                </w:tcPr>
                <w:p w14:paraId="2B3EE06F"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14,463</w:t>
                  </w:r>
                </w:p>
              </w:tc>
              <w:tc>
                <w:tcPr>
                  <w:tcW w:w="0" w:type="auto"/>
                </w:tcPr>
                <w:p w14:paraId="2634B9FF"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252</w:t>
                  </w:r>
                </w:p>
              </w:tc>
              <w:tc>
                <w:tcPr>
                  <w:tcW w:w="0" w:type="auto"/>
                </w:tcPr>
                <w:p w14:paraId="4FD043E7"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1.74%</w:t>
                  </w:r>
                </w:p>
              </w:tc>
            </w:tr>
            <w:tr w:rsidR="009B1D07" w:rsidRPr="009B1D07" w14:paraId="559197CE" w14:textId="77777777" w:rsidTr="00253B3D">
              <w:tc>
                <w:tcPr>
                  <w:tcW w:w="0" w:type="auto"/>
                </w:tcPr>
                <w:p w14:paraId="6FE57BF5"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Rappahannock County</w:t>
                  </w:r>
                </w:p>
              </w:tc>
              <w:tc>
                <w:tcPr>
                  <w:tcW w:w="0" w:type="auto"/>
                </w:tcPr>
                <w:p w14:paraId="51D152B9"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3,430</w:t>
                  </w:r>
                </w:p>
              </w:tc>
              <w:tc>
                <w:tcPr>
                  <w:tcW w:w="0" w:type="auto"/>
                </w:tcPr>
                <w:p w14:paraId="665F72A0"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117</w:t>
                  </w:r>
                </w:p>
              </w:tc>
              <w:tc>
                <w:tcPr>
                  <w:tcW w:w="0" w:type="auto"/>
                </w:tcPr>
                <w:p w14:paraId="76BD41C8"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3.41%</w:t>
                  </w:r>
                </w:p>
              </w:tc>
            </w:tr>
            <w:tr w:rsidR="009B1D07" w:rsidRPr="009B1D07" w14:paraId="17BCE49E" w14:textId="77777777" w:rsidTr="00253B3D">
              <w:tc>
                <w:tcPr>
                  <w:tcW w:w="0" w:type="auto"/>
                </w:tcPr>
                <w:p w14:paraId="4D79A74E"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Virginia</w:t>
                  </w:r>
                </w:p>
              </w:tc>
              <w:tc>
                <w:tcPr>
                  <w:tcW w:w="0" w:type="auto"/>
                </w:tcPr>
                <w:p w14:paraId="4F1443A3"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3,964,601</w:t>
                  </w:r>
                </w:p>
              </w:tc>
              <w:tc>
                <w:tcPr>
                  <w:tcW w:w="0" w:type="auto"/>
                </w:tcPr>
                <w:p w14:paraId="5773980F"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109,681</w:t>
                  </w:r>
                </w:p>
              </w:tc>
              <w:tc>
                <w:tcPr>
                  <w:tcW w:w="0" w:type="auto"/>
                </w:tcPr>
                <w:p w14:paraId="089D5B1C"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2.77%</w:t>
                  </w:r>
                </w:p>
              </w:tc>
            </w:tr>
            <w:tr w:rsidR="009B1D07" w:rsidRPr="009B1D07" w14:paraId="044C6CB6" w14:textId="77777777" w:rsidTr="00253B3D">
              <w:tc>
                <w:tcPr>
                  <w:tcW w:w="0" w:type="auto"/>
                </w:tcPr>
                <w:p w14:paraId="449B31A7"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United States</w:t>
                  </w:r>
                </w:p>
              </w:tc>
              <w:tc>
                <w:tcPr>
                  <w:tcW w:w="0" w:type="auto"/>
                </w:tcPr>
                <w:p w14:paraId="10CCAC9C"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141,337,152</w:t>
                  </w:r>
                </w:p>
              </w:tc>
              <w:tc>
                <w:tcPr>
                  <w:tcW w:w="0" w:type="auto"/>
                </w:tcPr>
                <w:p w14:paraId="1706A774"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4,764,868</w:t>
                  </w:r>
                </w:p>
              </w:tc>
              <w:tc>
                <w:tcPr>
                  <w:tcW w:w="0" w:type="auto"/>
                </w:tcPr>
                <w:p w14:paraId="7552CB41"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3.37%</w:t>
                  </w:r>
                </w:p>
              </w:tc>
            </w:tr>
          </w:tbl>
          <w:p w14:paraId="02F32B68"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Data Source: US Census Bureau, American Community Survey. 2010-14. Source geography: Tract</w:t>
            </w:r>
            <w:r w:rsidRPr="009B1D07">
              <w:rPr>
                <w:rFonts w:ascii="Cambria" w:hAnsi="Cambria" w:cs="Times New Roman"/>
                <w:sz w:val="18"/>
                <w:szCs w:val="18"/>
              </w:rPr>
              <w:br/>
            </w:r>
          </w:p>
        </w:tc>
        <w:tc>
          <w:tcPr>
            <w:tcW w:w="0" w:type="auto"/>
          </w:tcPr>
          <w:p w14:paraId="45D4EB7B" w14:textId="77777777" w:rsidR="009B1D07" w:rsidRPr="009B1D07" w:rsidRDefault="009B1D07" w:rsidP="009B1D07">
            <w:pPr>
              <w:rPr>
                <w:rFonts w:ascii="Cambria" w:hAnsi="Cambria" w:cs="Times New Roman"/>
                <w:sz w:val="18"/>
                <w:szCs w:val="18"/>
              </w:rPr>
            </w:pPr>
            <w:r w:rsidRPr="009B1D07">
              <w:rPr>
                <w:rFonts w:ascii="Cambria" w:hAnsi="Cambria" w:cs="Times New Roman"/>
                <w:i/>
                <w:sz w:val="18"/>
                <w:szCs w:val="18"/>
              </w:rPr>
              <w:t>Percentage Walking or Biking to Work</w:t>
            </w:r>
          </w:p>
          <w:p w14:paraId="145A9818" w14:textId="77777777" w:rsidR="009B1D07" w:rsidRPr="009B1D07" w:rsidRDefault="009B1D07" w:rsidP="009B1D07">
            <w:pPr>
              <w:rPr>
                <w:rFonts w:ascii="Cambria" w:hAnsi="Cambria" w:cs="Times New Roman"/>
                <w:sz w:val="18"/>
                <w:szCs w:val="18"/>
              </w:rPr>
            </w:pPr>
            <w:r w:rsidRPr="009B1D07">
              <w:rPr>
                <w:rFonts w:ascii="Cambria" w:hAnsi="Cambria" w:cs="Times New Roman"/>
                <w:noProof/>
                <w:sz w:val="18"/>
                <w:szCs w:val="18"/>
              </w:rPr>
              <w:drawing>
                <wp:inline distT="0" distB="0" distL="0" distR="0" wp14:anchorId="68A50138" wp14:editId="1D2CBEB4">
                  <wp:extent cx="1428750" cy="952500"/>
                  <wp:effectExtent l="19050" t="0" r="0" b="0"/>
                  <wp:docPr id="232" name="http://assessment.communitycommons.org/temp/d30/_cc_dial636059036419455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http://assessment.communitycommons.org/temp/d30/_cc_dial636059036419455581.png"/>
                          <pic:cNvPicPr>
                            <a:picLocks noChangeAspect="1" noChangeArrowheads="1"/>
                          </pic:cNvPicPr>
                        </pic:nvPicPr>
                        <pic:blipFill>
                          <a:blip r:embed="rId37"/>
                          <a:srcRect/>
                          <a:stretch>
                            <a:fillRect/>
                          </a:stretch>
                        </pic:blipFill>
                        <pic:spPr bwMode="auto">
                          <a:xfrm>
                            <a:off x="0" y="0"/>
                            <a:ext cx="1428750" cy="952500"/>
                          </a:xfrm>
                          <a:prstGeom prst="rect">
                            <a:avLst/>
                          </a:prstGeom>
                        </pic:spPr>
                      </pic:pic>
                    </a:graphicData>
                  </a:graphic>
                </wp:inline>
              </w:drawing>
            </w:r>
            <w:r w:rsidRPr="009B1D07">
              <w:rPr>
                <w:rFonts w:ascii="Cambria" w:hAnsi="Cambria" w:cs="Times New Roman"/>
                <w:sz w:val="18"/>
                <w:szCs w:val="18"/>
              </w:rPr>
              <w:br/>
            </w:r>
          </w:p>
          <w:p w14:paraId="728982FE" w14:textId="77777777" w:rsidR="009B1D07" w:rsidRPr="009B1D07" w:rsidRDefault="009B1D07" w:rsidP="009B1D07">
            <w:pPr>
              <w:rPr>
                <w:rFonts w:ascii="Cambria" w:hAnsi="Cambria" w:cs="Times New Roman"/>
                <w:sz w:val="18"/>
                <w:szCs w:val="18"/>
              </w:rPr>
            </w:pPr>
            <w:r w:rsidRPr="009B1D07">
              <w:rPr>
                <w:rFonts w:ascii="Cambria" w:hAnsi="Cambria" w:cs="Times New Roman"/>
                <w:noProof/>
                <w:sz w:val="18"/>
                <w:szCs w:val="18"/>
              </w:rPr>
              <w:drawing>
                <wp:inline distT="0" distB="0" distL="0" distR="0" wp14:anchorId="589CAE72" wp14:editId="0DDD27F4">
                  <wp:extent cx="142875" cy="142875"/>
                  <wp:effectExtent l="19050" t="0" r="0" b="0"/>
                  <wp:docPr id="233" name="http://assessment.communitycommons.org/images/squareF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 name="http://assessment.communitycommons.org/images/squareFF0000.png"/>
                          <pic:cNvPicPr>
                            <a:picLocks noChangeAspect="1" noChangeArrowheads="1"/>
                          </pic:cNvPicPr>
                        </pic:nvPicPr>
                        <pic:blipFill>
                          <a:blip r:embed="rId36"/>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i/>
                <w:sz w:val="18"/>
                <w:szCs w:val="18"/>
              </w:rPr>
              <w:t xml:space="preserve"> Report Area (1.69%)</w:t>
            </w:r>
            <w:r w:rsidRPr="009B1D07">
              <w:rPr>
                <w:rFonts w:ascii="Cambria" w:hAnsi="Cambria" w:cs="Times New Roman"/>
                <w:sz w:val="18"/>
                <w:szCs w:val="18"/>
              </w:rPr>
              <w:br/>
            </w:r>
            <w:r w:rsidRPr="009B1D07">
              <w:rPr>
                <w:rFonts w:ascii="Cambria" w:hAnsi="Cambria" w:cs="Times New Roman"/>
                <w:noProof/>
                <w:sz w:val="18"/>
                <w:szCs w:val="18"/>
              </w:rPr>
              <w:drawing>
                <wp:inline distT="0" distB="0" distL="0" distR="0" wp14:anchorId="78527BA0" wp14:editId="0F5DADFA">
                  <wp:extent cx="142875" cy="142875"/>
                  <wp:effectExtent l="19050" t="0" r="0" b="0"/>
                  <wp:docPr id="234" name="http://assessment.communitycommons.org/images/squareF0A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http://assessment.communitycommons.org/images/squareF0AB1D.png"/>
                          <pic:cNvPicPr>
                            <a:picLocks noChangeAspect="1" noChangeArrowheads="1"/>
                          </pic:cNvPicPr>
                        </pic:nvPicPr>
                        <pic:blipFill>
                          <a:blip r:embed="rId28"/>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i/>
                <w:sz w:val="18"/>
                <w:szCs w:val="18"/>
              </w:rPr>
              <w:t xml:space="preserve"> Virginia (2.77%)</w:t>
            </w:r>
            <w:r w:rsidRPr="009B1D07">
              <w:rPr>
                <w:rFonts w:ascii="Cambria" w:hAnsi="Cambria" w:cs="Times New Roman"/>
                <w:sz w:val="18"/>
                <w:szCs w:val="18"/>
              </w:rPr>
              <w:br/>
            </w:r>
            <w:r w:rsidRPr="009B1D07">
              <w:rPr>
                <w:rFonts w:ascii="Cambria" w:hAnsi="Cambria" w:cs="Times New Roman"/>
                <w:noProof/>
                <w:sz w:val="18"/>
                <w:szCs w:val="18"/>
              </w:rPr>
              <w:drawing>
                <wp:inline distT="0" distB="0" distL="0" distR="0" wp14:anchorId="17E8053F" wp14:editId="3B1E08EB">
                  <wp:extent cx="142875" cy="142875"/>
                  <wp:effectExtent l="19050" t="0" r="0" b="0"/>
                  <wp:docPr id="235" name="http://assessment.communitycommons.org/images/square5A96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 name="http://assessment.communitycommons.org/images/square5A96CA.png"/>
                          <pic:cNvPicPr>
                            <a:picLocks noChangeAspect="1" noChangeArrowheads="1"/>
                          </pic:cNvPicPr>
                        </pic:nvPicPr>
                        <pic:blipFill>
                          <a:blip r:embed="rId29"/>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i/>
                <w:sz w:val="18"/>
                <w:szCs w:val="18"/>
              </w:rPr>
              <w:t xml:space="preserve"> United States (3.37%)</w:t>
            </w:r>
            <w:r w:rsidRPr="009B1D07">
              <w:rPr>
                <w:rFonts w:ascii="Cambria" w:hAnsi="Cambria" w:cs="Times New Roman"/>
                <w:sz w:val="18"/>
                <w:szCs w:val="18"/>
              </w:rPr>
              <w:br/>
            </w:r>
            <w:r w:rsidRPr="009B1D07">
              <w:rPr>
                <w:rFonts w:ascii="Cambria" w:hAnsi="Cambria" w:cs="Times New Roman"/>
                <w:sz w:val="18"/>
                <w:szCs w:val="18"/>
              </w:rPr>
              <w:br/>
            </w:r>
            <w:r w:rsidRPr="009B1D07">
              <w:rPr>
                <w:rFonts w:ascii="Cambria" w:hAnsi="Cambria" w:cs="Times New Roman"/>
                <w:sz w:val="18"/>
                <w:szCs w:val="18"/>
              </w:rPr>
              <w:br/>
            </w:r>
          </w:p>
        </w:tc>
      </w:tr>
    </w:tbl>
    <w:p w14:paraId="014DA409" w14:textId="77777777" w:rsidR="009B1D07" w:rsidRPr="009B1D07" w:rsidRDefault="009B1D07" w:rsidP="009B1D07">
      <w:pPr>
        <w:spacing w:after="160" w:line="259" w:lineRule="auto"/>
        <w:rPr>
          <w:rFonts w:ascii="Cambria" w:eastAsia="Calibri" w:hAnsi="Cambria" w:cs="Times New Roman"/>
          <w:b/>
          <w:i/>
          <w:color w:val="538135"/>
          <w:sz w:val="28"/>
        </w:rPr>
      </w:pPr>
    </w:p>
    <w:p w14:paraId="1A9A9D14" w14:textId="77777777" w:rsidR="009B1D07" w:rsidRPr="009B1D07" w:rsidRDefault="009B1D07" w:rsidP="009B1D07">
      <w:pPr>
        <w:spacing w:after="160" w:line="259" w:lineRule="auto"/>
        <w:rPr>
          <w:rFonts w:ascii="Cambria" w:eastAsia="Calibri" w:hAnsi="Cambria" w:cs="Times New Roman"/>
          <w:b/>
          <w:i/>
          <w:color w:val="538135"/>
          <w:sz w:val="28"/>
        </w:rPr>
      </w:pPr>
    </w:p>
    <w:p w14:paraId="3888B766" w14:textId="77777777" w:rsidR="009B1D07" w:rsidRPr="009B1D07" w:rsidRDefault="009B1D07" w:rsidP="009B1D07">
      <w:pPr>
        <w:spacing w:after="160" w:line="259" w:lineRule="auto"/>
        <w:rPr>
          <w:rFonts w:ascii="Cambria" w:eastAsia="Calibri" w:hAnsi="Cambria" w:cs="Times New Roman"/>
          <w:b/>
          <w:i/>
          <w:color w:val="538135"/>
          <w:sz w:val="28"/>
        </w:rPr>
      </w:pPr>
      <w:r w:rsidRPr="009B1D07">
        <w:rPr>
          <w:rFonts w:ascii="Cambria" w:eastAsia="Calibri" w:hAnsi="Cambria" w:cs="Times New Roman"/>
          <w:b/>
          <w:i/>
          <w:color w:val="538135"/>
          <w:sz w:val="28"/>
        </w:rPr>
        <w:lastRenderedPageBreak/>
        <w:t xml:space="preserve">“…Homelessness is living on someone's couch for a few weeks here and there…” </w:t>
      </w:r>
    </w:p>
    <w:p w14:paraId="6FF08CB2" w14:textId="77777777" w:rsidR="009B1D07" w:rsidRPr="009B1D07" w:rsidRDefault="009B1D07" w:rsidP="009B1D07">
      <w:pPr>
        <w:spacing w:after="0" w:line="240" w:lineRule="auto"/>
        <w:rPr>
          <w:rFonts w:ascii="Cambria" w:eastAsia="Times New Roman" w:hAnsi="Cambria" w:cs="Times New Roman"/>
          <w:b/>
          <w:u w:val="single"/>
        </w:rPr>
      </w:pPr>
      <w:r w:rsidRPr="009B1D07">
        <w:rPr>
          <w:rFonts w:ascii="Cambria" w:eastAsia="Times New Roman" w:hAnsi="Cambria" w:cs="Times New Roman"/>
          <w:b/>
          <w:u w:val="single"/>
        </w:rPr>
        <w:t>OVERCROWDED HOUSING</w:t>
      </w:r>
    </w:p>
    <w:p w14:paraId="7A527981" w14:textId="77777777" w:rsidR="009B1D07" w:rsidRPr="009B1D07" w:rsidRDefault="009B1D07" w:rsidP="009B1D07">
      <w:pPr>
        <w:spacing w:after="0" w:line="240" w:lineRule="auto"/>
        <w:rPr>
          <w:rFonts w:ascii="Cambria" w:eastAsia="Times New Roman" w:hAnsi="Cambria" w:cs="Times New Roman"/>
          <w:sz w:val="18"/>
          <w:szCs w:val="18"/>
        </w:rPr>
      </w:pPr>
      <w:r w:rsidRPr="009B1D07">
        <w:rPr>
          <w:rFonts w:ascii="Cambria" w:eastAsia="Times New Roman" w:hAnsi="Cambria" w:cs="Times New Roman"/>
          <w:sz w:val="20"/>
        </w:rPr>
        <w:t>This indicator reports data on overcrowded housing from the latest 5-year American Community Survey.  The Census Bureau has no official definition of crowded units, but this report considers units with more than one occupant per room to be crowded.</w:t>
      </w:r>
      <w:r w:rsidRPr="009B1D07">
        <w:rPr>
          <w:rFonts w:ascii="Cambria" w:eastAsia="Times New Roman" w:hAnsi="Cambria" w:cs="Times New Roman"/>
          <w:sz w:val="18"/>
          <w:szCs w:val="18"/>
        </w:rPr>
        <w:br/>
      </w:r>
    </w:p>
    <w:tbl>
      <w:tblPr>
        <w:tblStyle w:val="table"/>
        <w:tblW w:w="0" w:type="auto"/>
        <w:tblLook w:val="04A0" w:firstRow="1" w:lastRow="0" w:firstColumn="1" w:lastColumn="0" w:noHBand="0" w:noVBand="1"/>
      </w:tblPr>
      <w:tblGrid>
        <w:gridCol w:w="6744"/>
        <w:gridCol w:w="2832"/>
      </w:tblGrid>
      <w:tr w:rsidR="009B1D07" w:rsidRPr="009B1D07" w14:paraId="77A6EAE5" w14:textId="77777777" w:rsidTr="00253B3D">
        <w:tc>
          <w:tcPr>
            <w:tcW w:w="0" w:type="auto"/>
          </w:tcPr>
          <w:p w14:paraId="490C38FB" w14:textId="77777777" w:rsidR="009B1D07" w:rsidRPr="009B1D07" w:rsidRDefault="009B1D07" w:rsidP="009B1D07">
            <w:pPr>
              <w:rPr>
                <w:rFonts w:ascii="Cambria" w:hAnsi="Cambria" w:cs="Times New Roman"/>
                <w:sz w:val="18"/>
                <w:szCs w:val="18"/>
              </w:rPr>
            </w:pPr>
          </w:p>
          <w:tbl>
            <w:tblPr>
              <w:tblStyle w:val="indicatorTB"/>
              <w:tblW w:w="0" w:type="auto"/>
              <w:tblLook w:val="04A0" w:firstRow="1" w:lastRow="0" w:firstColumn="1" w:lastColumn="0" w:noHBand="0" w:noVBand="1"/>
            </w:tblPr>
            <w:tblGrid>
              <w:gridCol w:w="1494"/>
              <w:gridCol w:w="1499"/>
              <w:gridCol w:w="1577"/>
              <w:gridCol w:w="1952"/>
            </w:tblGrid>
            <w:tr w:rsidR="009B1D07" w:rsidRPr="009B1D07" w14:paraId="14C9173A" w14:textId="77777777" w:rsidTr="00253B3D">
              <w:trPr>
                <w:cnfStyle w:val="100000000000" w:firstRow="1" w:lastRow="0" w:firstColumn="0" w:lastColumn="0" w:oddVBand="0" w:evenVBand="0" w:oddHBand="0" w:evenHBand="0" w:firstRowFirstColumn="0" w:firstRowLastColumn="0" w:lastRowFirstColumn="0" w:lastRowLastColumn="0"/>
              </w:trPr>
              <w:tc>
                <w:tcPr>
                  <w:tcW w:w="0" w:type="auto"/>
                </w:tcPr>
                <w:p w14:paraId="74F2DD6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0" w:type="auto"/>
                </w:tcPr>
                <w:p w14:paraId="2424D206"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Total Occupied Housing Units</w:t>
                  </w:r>
                </w:p>
              </w:tc>
              <w:tc>
                <w:tcPr>
                  <w:tcW w:w="0" w:type="auto"/>
                </w:tcPr>
                <w:p w14:paraId="3399F1BE"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Overcrowded Housing Units</w:t>
                  </w:r>
                </w:p>
              </w:tc>
              <w:tc>
                <w:tcPr>
                  <w:tcW w:w="0" w:type="auto"/>
                </w:tcPr>
                <w:p w14:paraId="33DBDD6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Percentage of Housing Units Overcrowded</w:t>
                  </w:r>
                </w:p>
              </w:tc>
            </w:tr>
            <w:tr w:rsidR="009B1D07" w:rsidRPr="009B1D07" w14:paraId="700CEBE0" w14:textId="77777777" w:rsidTr="00253B3D">
              <w:tc>
                <w:tcPr>
                  <w:tcW w:w="0" w:type="auto"/>
                </w:tcPr>
                <w:p w14:paraId="018CD40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0" w:type="auto"/>
                </w:tcPr>
                <w:p w14:paraId="12ADEC3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52,399</w:t>
                  </w:r>
                </w:p>
              </w:tc>
              <w:tc>
                <w:tcPr>
                  <w:tcW w:w="0" w:type="auto"/>
                </w:tcPr>
                <w:p w14:paraId="354C39F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1,033</w:t>
                  </w:r>
                </w:p>
              </w:tc>
              <w:tc>
                <w:tcPr>
                  <w:tcW w:w="0" w:type="auto"/>
                </w:tcPr>
                <w:p w14:paraId="4857EC3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1.97%</w:t>
                  </w:r>
                </w:p>
              </w:tc>
            </w:tr>
            <w:tr w:rsidR="009B1D07" w:rsidRPr="009B1D07" w14:paraId="189CD5DA" w14:textId="77777777" w:rsidTr="00253B3D">
              <w:tc>
                <w:tcPr>
                  <w:tcW w:w="0" w:type="auto"/>
                </w:tcPr>
                <w:p w14:paraId="3AC1F14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Culpeper County</w:t>
                  </w:r>
                </w:p>
              </w:tc>
              <w:tc>
                <w:tcPr>
                  <w:tcW w:w="0" w:type="auto"/>
                </w:tcPr>
                <w:p w14:paraId="3D510E46"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13,544</w:t>
                  </w:r>
                </w:p>
              </w:tc>
              <w:tc>
                <w:tcPr>
                  <w:tcW w:w="0" w:type="auto"/>
                </w:tcPr>
                <w:p w14:paraId="699D6E17"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367</w:t>
                  </w:r>
                </w:p>
              </w:tc>
              <w:tc>
                <w:tcPr>
                  <w:tcW w:w="0" w:type="auto"/>
                </w:tcPr>
                <w:p w14:paraId="57956051" w14:textId="77777777" w:rsidR="009B1D07" w:rsidRPr="009B1D07" w:rsidRDefault="009B1D07" w:rsidP="009B1D07">
                  <w:pPr>
                    <w:rPr>
                      <w:rFonts w:ascii="Cambria" w:hAnsi="Cambria" w:cs="Times New Roman"/>
                      <w:b/>
                      <w:color w:val="538135"/>
                      <w:sz w:val="18"/>
                      <w:szCs w:val="18"/>
                    </w:rPr>
                  </w:pPr>
                  <w:r w:rsidRPr="009B1D07">
                    <w:rPr>
                      <w:rFonts w:ascii="Cambria" w:hAnsi="Cambria" w:cs="Times New Roman"/>
                      <w:b/>
                      <w:color w:val="538135"/>
                      <w:sz w:val="18"/>
                      <w:szCs w:val="18"/>
                    </w:rPr>
                    <w:t>2.71%</w:t>
                  </w:r>
                </w:p>
              </w:tc>
            </w:tr>
            <w:tr w:rsidR="009B1D07" w:rsidRPr="009B1D07" w14:paraId="01BEDD39" w14:textId="77777777" w:rsidTr="00253B3D">
              <w:tc>
                <w:tcPr>
                  <w:tcW w:w="0" w:type="auto"/>
                </w:tcPr>
                <w:p w14:paraId="53C4B82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Fauquier County</w:t>
                  </w:r>
                </w:p>
              </w:tc>
              <w:tc>
                <w:tcPr>
                  <w:tcW w:w="0" w:type="auto"/>
                </w:tcPr>
                <w:p w14:paraId="3CDA8817"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20,647</w:t>
                  </w:r>
                </w:p>
              </w:tc>
              <w:tc>
                <w:tcPr>
                  <w:tcW w:w="0" w:type="auto"/>
                </w:tcPr>
                <w:p w14:paraId="26A3A9DB"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216</w:t>
                  </w:r>
                </w:p>
              </w:tc>
              <w:tc>
                <w:tcPr>
                  <w:tcW w:w="0" w:type="auto"/>
                </w:tcPr>
                <w:p w14:paraId="6FB805AE"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1.05%</w:t>
                  </w:r>
                </w:p>
              </w:tc>
            </w:tr>
            <w:tr w:rsidR="009B1D07" w:rsidRPr="009B1D07" w14:paraId="7397FFFE" w14:textId="77777777" w:rsidTr="00253B3D">
              <w:tc>
                <w:tcPr>
                  <w:tcW w:w="0" w:type="auto"/>
                </w:tcPr>
                <w:p w14:paraId="123994A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Madison County</w:t>
                  </w:r>
                </w:p>
              </w:tc>
              <w:tc>
                <w:tcPr>
                  <w:tcW w:w="0" w:type="auto"/>
                </w:tcPr>
                <w:p w14:paraId="4609507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4,553</w:t>
                  </w:r>
                </w:p>
              </w:tc>
              <w:tc>
                <w:tcPr>
                  <w:tcW w:w="0" w:type="auto"/>
                </w:tcPr>
                <w:p w14:paraId="6E60EF1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79</w:t>
                  </w:r>
                </w:p>
              </w:tc>
              <w:tc>
                <w:tcPr>
                  <w:tcW w:w="0" w:type="auto"/>
                </w:tcPr>
                <w:p w14:paraId="17C1745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1.74%</w:t>
                  </w:r>
                </w:p>
              </w:tc>
            </w:tr>
            <w:tr w:rsidR="009B1D07" w:rsidRPr="009B1D07" w14:paraId="6F1546E7" w14:textId="77777777" w:rsidTr="00253B3D">
              <w:tc>
                <w:tcPr>
                  <w:tcW w:w="0" w:type="auto"/>
                </w:tcPr>
                <w:p w14:paraId="2944B8C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Orange County</w:t>
                  </w:r>
                </w:p>
              </w:tc>
              <w:tc>
                <w:tcPr>
                  <w:tcW w:w="0" w:type="auto"/>
                </w:tcPr>
                <w:p w14:paraId="4C7237F6"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10,591</w:t>
                  </w:r>
                </w:p>
              </w:tc>
              <w:tc>
                <w:tcPr>
                  <w:tcW w:w="0" w:type="auto"/>
                </w:tcPr>
                <w:p w14:paraId="54D9A7A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328</w:t>
                  </w:r>
                </w:p>
              </w:tc>
              <w:tc>
                <w:tcPr>
                  <w:tcW w:w="0" w:type="auto"/>
                </w:tcPr>
                <w:p w14:paraId="3D011F29" w14:textId="77777777" w:rsidR="009B1D07" w:rsidRPr="009B1D07" w:rsidRDefault="009B1D07" w:rsidP="009B1D07">
                  <w:pPr>
                    <w:rPr>
                      <w:rFonts w:ascii="Cambria" w:hAnsi="Cambria" w:cs="Times New Roman"/>
                      <w:b/>
                      <w:sz w:val="18"/>
                      <w:szCs w:val="18"/>
                    </w:rPr>
                  </w:pPr>
                  <w:r w:rsidRPr="009B1D07">
                    <w:rPr>
                      <w:rFonts w:ascii="Cambria" w:hAnsi="Cambria" w:cs="Times New Roman"/>
                      <w:b/>
                      <w:color w:val="538135"/>
                      <w:sz w:val="18"/>
                      <w:szCs w:val="18"/>
                    </w:rPr>
                    <w:t>3.1%</w:t>
                  </w:r>
                </w:p>
              </w:tc>
            </w:tr>
            <w:tr w:rsidR="009B1D07" w:rsidRPr="009B1D07" w14:paraId="40F438E0" w14:textId="77777777" w:rsidTr="00253B3D">
              <w:tc>
                <w:tcPr>
                  <w:tcW w:w="0" w:type="auto"/>
                </w:tcPr>
                <w:p w14:paraId="1E4DF20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Rappahannock County</w:t>
                  </w:r>
                </w:p>
              </w:tc>
              <w:tc>
                <w:tcPr>
                  <w:tcW w:w="0" w:type="auto"/>
                </w:tcPr>
                <w:p w14:paraId="2F4B800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3,064</w:t>
                  </w:r>
                </w:p>
              </w:tc>
              <w:tc>
                <w:tcPr>
                  <w:tcW w:w="0" w:type="auto"/>
                </w:tcPr>
                <w:p w14:paraId="7E7AE22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43</w:t>
                  </w:r>
                </w:p>
              </w:tc>
              <w:tc>
                <w:tcPr>
                  <w:tcW w:w="0" w:type="auto"/>
                </w:tcPr>
                <w:p w14:paraId="4B42138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1.4%</w:t>
                  </w:r>
                </w:p>
              </w:tc>
            </w:tr>
            <w:tr w:rsidR="009B1D07" w:rsidRPr="009B1D07" w14:paraId="654424D5" w14:textId="77777777" w:rsidTr="00253B3D">
              <w:tc>
                <w:tcPr>
                  <w:tcW w:w="0" w:type="auto"/>
                </w:tcPr>
                <w:p w14:paraId="7436B58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Virginia</w:t>
                  </w:r>
                </w:p>
              </w:tc>
              <w:tc>
                <w:tcPr>
                  <w:tcW w:w="0" w:type="auto"/>
                </w:tcPr>
                <w:p w14:paraId="71DDDE5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2,225,551</w:t>
                  </w:r>
                </w:p>
              </w:tc>
              <w:tc>
                <w:tcPr>
                  <w:tcW w:w="0" w:type="auto"/>
                </w:tcPr>
                <w:p w14:paraId="67A6BC2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60,632</w:t>
                  </w:r>
                </w:p>
              </w:tc>
              <w:tc>
                <w:tcPr>
                  <w:tcW w:w="0" w:type="auto"/>
                </w:tcPr>
                <w:p w14:paraId="028C8E8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2.72%</w:t>
                  </w:r>
                </w:p>
              </w:tc>
            </w:tr>
            <w:tr w:rsidR="009B1D07" w:rsidRPr="009B1D07" w14:paraId="185D3728" w14:textId="77777777" w:rsidTr="00253B3D">
              <w:tc>
                <w:tcPr>
                  <w:tcW w:w="0" w:type="auto"/>
                </w:tcPr>
                <w:p w14:paraId="0245F92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United States</w:t>
                  </w:r>
                </w:p>
              </w:tc>
              <w:tc>
                <w:tcPr>
                  <w:tcW w:w="0" w:type="auto"/>
                </w:tcPr>
                <w:p w14:paraId="5173AAE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90,364,208</w:t>
                  </w:r>
                </w:p>
              </w:tc>
              <w:tc>
                <w:tcPr>
                  <w:tcW w:w="0" w:type="auto"/>
                </w:tcPr>
                <w:p w14:paraId="5D711F9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3,852,710</w:t>
                  </w:r>
                </w:p>
              </w:tc>
              <w:tc>
                <w:tcPr>
                  <w:tcW w:w="0" w:type="auto"/>
                </w:tcPr>
                <w:p w14:paraId="57D4C38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4.26%</w:t>
                  </w:r>
                </w:p>
              </w:tc>
            </w:tr>
          </w:tbl>
          <w:p w14:paraId="4B19C6B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Data Source: US Census Bureau, American Community Survey. 2010-14. Source geography: Tract</w:t>
            </w:r>
            <w:r w:rsidRPr="009B1D07">
              <w:rPr>
                <w:rFonts w:ascii="Cambria" w:hAnsi="Cambria" w:cs="Times New Roman"/>
                <w:sz w:val="18"/>
                <w:szCs w:val="18"/>
              </w:rPr>
              <w:br/>
            </w:r>
          </w:p>
        </w:tc>
        <w:tc>
          <w:tcPr>
            <w:tcW w:w="0" w:type="auto"/>
          </w:tcPr>
          <w:p w14:paraId="36E8EB0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Percentage of Housing Units Overcrowded</w:t>
            </w:r>
          </w:p>
          <w:p w14:paraId="208DBDF2" w14:textId="77777777" w:rsidR="009B1D07" w:rsidRPr="009B1D07" w:rsidRDefault="009B1D07" w:rsidP="009B1D07">
            <w:pPr>
              <w:rPr>
                <w:rFonts w:ascii="Cambria" w:hAnsi="Cambria" w:cs="Times New Roman"/>
                <w:sz w:val="18"/>
                <w:szCs w:val="18"/>
              </w:rPr>
            </w:pPr>
            <w:r w:rsidRPr="009B1D07">
              <w:rPr>
                <w:rFonts w:ascii="Cambria" w:hAnsi="Cambria" w:cs="Times New Roman"/>
                <w:noProof/>
                <w:sz w:val="18"/>
                <w:szCs w:val="18"/>
              </w:rPr>
              <w:drawing>
                <wp:inline distT="0" distB="0" distL="0" distR="0" wp14:anchorId="0A4900B5" wp14:editId="2DACD15C">
                  <wp:extent cx="1428750" cy="952500"/>
                  <wp:effectExtent l="19050" t="0" r="0" b="0"/>
                  <wp:docPr id="236" name="http://assessment.communitycommons.org/temp/d30/_cc_dial636059035466876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 name="http://assessment.communitycommons.org/temp/d30/_cc_dial636059035466876839.png"/>
                          <pic:cNvPicPr>
                            <a:picLocks noChangeAspect="1" noChangeArrowheads="1"/>
                          </pic:cNvPicPr>
                        </pic:nvPicPr>
                        <pic:blipFill>
                          <a:blip r:embed="rId38"/>
                          <a:srcRect/>
                          <a:stretch>
                            <a:fillRect/>
                          </a:stretch>
                        </pic:blipFill>
                        <pic:spPr bwMode="auto">
                          <a:xfrm>
                            <a:off x="0" y="0"/>
                            <a:ext cx="1428750" cy="952500"/>
                          </a:xfrm>
                          <a:prstGeom prst="rect">
                            <a:avLst/>
                          </a:prstGeom>
                        </pic:spPr>
                      </pic:pic>
                    </a:graphicData>
                  </a:graphic>
                </wp:inline>
              </w:drawing>
            </w:r>
            <w:r w:rsidRPr="009B1D07">
              <w:rPr>
                <w:rFonts w:ascii="Cambria" w:hAnsi="Cambria" w:cs="Times New Roman"/>
                <w:sz w:val="18"/>
                <w:szCs w:val="18"/>
              </w:rPr>
              <w:br/>
            </w:r>
          </w:p>
          <w:p w14:paraId="78BCA22F" w14:textId="77777777" w:rsidR="009B1D07" w:rsidRPr="009B1D07" w:rsidRDefault="009B1D07" w:rsidP="009B1D07">
            <w:pPr>
              <w:rPr>
                <w:rFonts w:ascii="Cambria" w:hAnsi="Cambria" w:cs="Times New Roman"/>
                <w:sz w:val="18"/>
                <w:szCs w:val="18"/>
              </w:rPr>
            </w:pPr>
            <w:r w:rsidRPr="009B1D07">
              <w:rPr>
                <w:rFonts w:ascii="Cambria" w:hAnsi="Cambria" w:cs="Times New Roman"/>
                <w:noProof/>
                <w:sz w:val="18"/>
                <w:szCs w:val="18"/>
              </w:rPr>
              <w:drawing>
                <wp:inline distT="0" distB="0" distL="0" distR="0" wp14:anchorId="59E87356" wp14:editId="459D9DEE">
                  <wp:extent cx="142875" cy="142875"/>
                  <wp:effectExtent l="19050" t="0" r="0" b="0"/>
                  <wp:docPr id="237" name="http://assessment.communitycommons.org/images/square7FB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http://assessment.communitycommons.org/images/square7FB641.png"/>
                          <pic:cNvPicPr>
                            <a:picLocks noChangeAspect="1" noChangeArrowheads="1"/>
                          </pic:cNvPicPr>
                        </pic:nvPicPr>
                        <pic:blipFill>
                          <a:blip r:embed="rId27"/>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sz w:val="18"/>
                <w:szCs w:val="18"/>
              </w:rPr>
              <w:t xml:space="preserve"> Report Area (1.97%)</w:t>
            </w:r>
            <w:r w:rsidRPr="009B1D07">
              <w:rPr>
                <w:rFonts w:ascii="Cambria" w:hAnsi="Cambria" w:cs="Times New Roman"/>
                <w:sz w:val="18"/>
                <w:szCs w:val="18"/>
              </w:rPr>
              <w:br/>
            </w:r>
            <w:r w:rsidRPr="009B1D07">
              <w:rPr>
                <w:rFonts w:ascii="Cambria" w:hAnsi="Cambria" w:cs="Times New Roman"/>
                <w:noProof/>
                <w:sz w:val="18"/>
                <w:szCs w:val="18"/>
              </w:rPr>
              <w:drawing>
                <wp:inline distT="0" distB="0" distL="0" distR="0" wp14:anchorId="4AC09EAF" wp14:editId="5A9476A4">
                  <wp:extent cx="142875" cy="142875"/>
                  <wp:effectExtent l="19050" t="0" r="0" b="0"/>
                  <wp:docPr id="238" name="http://assessment.communitycommons.org/images/squareF0A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 name="http://assessment.communitycommons.org/images/squareF0AB1D.png"/>
                          <pic:cNvPicPr>
                            <a:picLocks noChangeAspect="1" noChangeArrowheads="1"/>
                          </pic:cNvPicPr>
                        </pic:nvPicPr>
                        <pic:blipFill>
                          <a:blip r:embed="rId28"/>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sz w:val="18"/>
                <w:szCs w:val="18"/>
              </w:rPr>
              <w:t xml:space="preserve"> Virginia (2.72%)</w:t>
            </w:r>
            <w:r w:rsidRPr="009B1D07">
              <w:rPr>
                <w:rFonts w:ascii="Cambria" w:hAnsi="Cambria" w:cs="Times New Roman"/>
                <w:sz w:val="18"/>
                <w:szCs w:val="18"/>
              </w:rPr>
              <w:br/>
            </w:r>
            <w:r w:rsidRPr="009B1D07">
              <w:rPr>
                <w:rFonts w:ascii="Cambria" w:hAnsi="Cambria" w:cs="Times New Roman"/>
                <w:noProof/>
                <w:sz w:val="18"/>
                <w:szCs w:val="18"/>
              </w:rPr>
              <w:drawing>
                <wp:inline distT="0" distB="0" distL="0" distR="0" wp14:anchorId="0C984DF8" wp14:editId="49F3D525">
                  <wp:extent cx="142875" cy="142875"/>
                  <wp:effectExtent l="19050" t="0" r="0" b="0"/>
                  <wp:docPr id="239" name="http://assessment.communitycommons.org/images/square5A96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http://assessment.communitycommons.org/images/square5A96CA.png"/>
                          <pic:cNvPicPr>
                            <a:picLocks noChangeAspect="1" noChangeArrowheads="1"/>
                          </pic:cNvPicPr>
                        </pic:nvPicPr>
                        <pic:blipFill>
                          <a:blip r:embed="rId29"/>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sz w:val="18"/>
                <w:szCs w:val="18"/>
              </w:rPr>
              <w:t xml:space="preserve"> United States (4.26%)</w:t>
            </w:r>
            <w:r w:rsidRPr="009B1D07">
              <w:rPr>
                <w:rFonts w:ascii="Cambria" w:hAnsi="Cambria" w:cs="Times New Roman"/>
                <w:sz w:val="18"/>
                <w:szCs w:val="18"/>
              </w:rPr>
              <w:br/>
            </w:r>
            <w:r w:rsidRPr="009B1D07">
              <w:rPr>
                <w:rFonts w:ascii="Cambria" w:hAnsi="Cambria" w:cs="Times New Roman"/>
                <w:sz w:val="18"/>
                <w:szCs w:val="18"/>
              </w:rPr>
              <w:br/>
            </w:r>
            <w:r w:rsidRPr="009B1D07">
              <w:rPr>
                <w:rFonts w:ascii="Cambria" w:hAnsi="Cambria" w:cs="Times New Roman"/>
                <w:sz w:val="18"/>
                <w:szCs w:val="18"/>
              </w:rPr>
              <w:br/>
            </w:r>
          </w:p>
        </w:tc>
      </w:tr>
    </w:tbl>
    <w:p w14:paraId="598E3CEA" w14:textId="77777777" w:rsidR="009B1D07" w:rsidRPr="009B1D07" w:rsidRDefault="009B1D07" w:rsidP="009B1D07">
      <w:pPr>
        <w:spacing w:after="0" w:line="240" w:lineRule="auto"/>
        <w:rPr>
          <w:rFonts w:ascii="Cambria" w:eastAsia="Calibri" w:hAnsi="Cambria" w:cs="Times New Roman"/>
          <w:sz w:val="18"/>
          <w:szCs w:val="18"/>
        </w:rPr>
      </w:pPr>
    </w:p>
    <w:tbl>
      <w:tblPr>
        <w:tblW w:w="0" w:type="auto"/>
        <w:tblLook w:val="04A0" w:firstRow="1" w:lastRow="0" w:firstColumn="1" w:lastColumn="0" w:noHBand="0" w:noVBand="1"/>
      </w:tblPr>
      <w:tblGrid>
        <w:gridCol w:w="5496"/>
        <w:gridCol w:w="4080"/>
      </w:tblGrid>
      <w:tr w:rsidR="009B1D07" w:rsidRPr="009B1D07" w14:paraId="503331A2" w14:textId="77777777" w:rsidTr="00253B3D">
        <w:tc>
          <w:tcPr>
            <w:tcW w:w="0" w:type="auto"/>
          </w:tcPr>
          <w:p w14:paraId="40C3C23C" w14:textId="77777777" w:rsidR="009B1D07" w:rsidRPr="009B1D07" w:rsidRDefault="009B1D07" w:rsidP="009B1D07">
            <w:pPr>
              <w:spacing w:after="0" w:line="240" w:lineRule="auto"/>
              <w:rPr>
                <w:rFonts w:ascii="Cambria" w:eastAsia="Calibri" w:hAnsi="Cambria" w:cs="Times New Roman"/>
                <w:sz w:val="18"/>
                <w:szCs w:val="18"/>
              </w:rPr>
            </w:pPr>
            <w:r w:rsidRPr="009B1D07">
              <w:rPr>
                <w:rFonts w:ascii="Cambria" w:eastAsia="Calibri" w:hAnsi="Cambria" w:cs="Times New Roman"/>
                <w:noProof/>
                <w:sz w:val="18"/>
                <w:szCs w:val="18"/>
              </w:rPr>
              <w:drawing>
                <wp:inline distT="0" distB="0" distL="0" distR="0" wp14:anchorId="2A44D32B" wp14:editId="2D65F396">
                  <wp:extent cx="3333750" cy="2381250"/>
                  <wp:effectExtent l="19050" t="0" r="0" b="0"/>
                  <wp:docPr id="240" name="http://assessment.communitycommons.org/temp/d30/cc60041_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http://assessment.communitycommons.org/temp/d30/cc60041_350.png"/>
                          <pic:cNvPicPr>
                            <a:picLocks noChangeAspect="1" noChangeArrowheads="1"/>
                          </pic:cNvPicPr>
                        </pic:nvPicPr>
                        <pic:blipFill>
                          <a:blip r:embed="rId39"/>
                          <a:srcRect/>
                          <a:stretch>
                            <a:fillRect/>
                          </a:stretch>
                        </pic:blipFill>
                        <pic:spPr bwMode="auto">
                          <a:xfrm>
                            <a:off x="0" y="0"/>
                            <a:ext cx="3333750" cy="2381250"/>
                          </a:xfrm>
                          <a:prstGeom prst="rect">
                            <a:avLst/>
                          </a:prstGeom>
                        </pic:spPr>
                      </pic:pic>
                    </a:graphicData>
                  </a:graphic>
                </wp:inline>
              </w:drawing>
            </w:r>
            <w:r w:rsidRPr="009B1D07">
              <w:rPr>
                <w:rFonts w:ascii="Cambria" w:eastAsia="Calibri" w:hAnsi="Cambria" w:cs="Times New Roman"/>
                <w:sz w:val="18"/>
                <w:szCs w:val="18"/>
              </w:rPr>
              <w:br/>
            </w:r>
          </w:p>
        </w:tc>
        <w:tc>
          <w:tcPr>
            <w:tcW w:w="0" w:type="auto"/>
          </w:tcPr>
          <w:p w14:paraId="30FF60D9" w14:textId="77777777" w:rsidR="009B1D07" w:rsidRPr="009B1D07" w:rsidRDefault="009B1D07" w:rsidP="009B1D07">
            <w:pPr>
              <w:spacing w:after="0" w:line="240" w:lineRule="auto"/>
              <w:rPr>
                <w:rFonts w:ascii="Cambria" w:eastAsia="Calibri" w:hAnsi="Cambria" w:cs="Times New Roman"/>
                <w:sz w:val="18"/>
                <w:szCs w:val="18"/>
              </w:rPr>
            </w:pPr>
            <w:r w:rsidRPr="009B1D07">
              <w:rPr>
                <w:rFonts w:ascii="Cambria" w:eastAsia="Calibri" w:hAnsi="Cambria" w:cs="Times New Roman"/>
                <w:b/>
                <w:sz w:val="18"/>
                <w:szCs w:val="18"/>
              </w:rPr>
              <w:t>Overcrowded Housing (Over 1 Person/Room), Percent by Tract, ACS 2010-14</w:t>
            </w:r>
            <w:r w:rsidRPr="009B1D07">
              <w:rPr>
                <w:rFonts w:ascii="Cambria" w:eastAsia="Calibri" w:hAnsi="Cambria" w:cs="Times New Roman"/>
                <w:sz w:val="18"/>
                <w:szCs w:val="18"/>
              </w:rPr>
              <w:br/>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3B3E889A" wp14:editId="690B3DE1">
                  <wp:extent cx="190500" cy="190500"/>
                  <wp:effectExtent l="19050" t="0" r="0" b="0"/>
                  <wp:docPr id="241" name="http://gis1.cares.missouri.edu/arcgis/rest/services/acs_14_5/HousingBurden_3/MapServer/127/images/6b425cc9489cb60ddbaf2a7564c9ef9f?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http://gis1.cares.missouri.edu/arcgis/rest/services/acs_14_5/HousingBurden_3/MapServer/127/images/6b425cc9489cb60ddbaf2a7564c9ef9f?token=kGZbS5Qzs_r2wlOx3rWtjHZIWHlxD7fdu2GBa2qUjpE."/>
                          <pic:cNvPicPr>
                            <a:picLocks noChangeAspect="1" noChangeArrowheads="1"/>
                          </pic:cNvPicPr>
                        </pic:nvPicPr>
                        <pic:blipFill>
                          <a:blip r:embed="rId40"/>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Over 4.0%</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6F51DAF2" wp14:editId="32495992">
                  <wp:extent cx="190500" cy="190500"/>
                  <wp:effectExtent l="19050" t="0" r="0" b="0"/>
                  <wp:docPr id="242" name="http://gis1.cares.missouri.edu/arcgis/rest/services/acs_14_5/HousingBurden_3/MapServer/127/images/933ba62ee46b82c7e63f866a0fc6ac27?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 name="http://gis1.cares.missouri.edu/arcgis/rest/services/acs_14_5/HousingBurden_3/MapServer/127/images/933ba62ee46b82c7e63f866a0fc6ac27?token=kGZbS5Qzs_r2wlOx3rWtjHZIWHlxD7fdu2GBa2qUjpE."/>
                          <pic:cNvPicPr>
                            <a:picLocks noChangeAspect="1" noChangeArrowheads="1"/>
                          </pic:cNvPicPr>
                        </pic:nvPicPr>
                        <pic:blipFill>
                          <a:blip r:embed="rId41"/>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2.1 - 4.0%</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42FDFFFE" wp14:editId="255297D4">
                  <wp:extent cx="190500" cy="190500"/>
                  <wp:effectExtent l="19050" t="0" r="0" b="0"/>
                  <wp:docPr id="243" name="http://gis1.cares.missouri.edu/arcgis/rest/services/acs_14_5/HousingBurden_3/MapServer/127/images/b39ffaf13e4825dc0240fac040050c07?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http://gis1.cares.missouri.edu/arcgis/rest/services/acs_14_5/HousingBurden_3/MapServer/127/images/b39ffaf13e4825dc0240fac040050c07?token=kGZbS5Qzs_r2wlOx3rWtjHZIWHlxD7fdu2GBa2qUjpE."/>
                          <pic:cNvPicPr>
                            <a:picLocks noChangeAspect="1" noChangeArrowheads="1"/>
                          </pic:cNvPicPr>
                        </pic:nvPicPr>
                        <pic:blipFill>
                          <a:blip r:embed="rId42"/>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1.1 - 2.0%</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6C9770B6" wp14:editId="08CBE803">
                  <wp:extent cx="190500" cy="190500"/>
                  <wp:effectExtent l="19050" t="0" r="0" b="0"/>
                  <wp:docPr id="244" name="http://gis1.cares.missouri.edu/arcgis/rest/services/acs_14_5/HousingBurden_3/MapServer/127/images/256ad34ebdb6c13b73e73524e1b6f28c?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http://gis1.cares.missouri.edu/arcgis/rest/services/acs_14_5/HousingBurden_3/MapServer/127/images/256ad34ebdb6c13b73e73524e1b6f28c?token=kGZbS5Qzs_r2wlOx3rWtjHZIWHlxD7fdu2GBa2qUjpE."/>
                          <pic:cNvPicPr>
                            <a:picLocks noChangeAspect="1" noChangeArrowheads="1"/>
                          </pic:cNvPicPr>
                        </pic:nvPicPr>
                        <pic:blipFill>
                          <a:blip r:embed="rId43"/>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Under 1.1%</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1190722A" wp14:editId="6D787C23">
                  <wp:extent cx="190500" cy="190500"/>
                  <wp:effectExtent l="19050" t="0" r="0" b="0"/>
                  <wp:docPr id="245" name="http://gis1.cares.missouri.edu/arcgis/rest/services/acs_14_5/HousingBurden_3/MapServer/127/images/be5cc178ee68b720366c9a6552102d01?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http://gis1.cares.missouri.edu/arcgis/rest/services/acs_14_5/HousingBurden_3/MapServer/127/images/be5cc178ee68b720366c9a6552102d01?token=kGZbS5Qzs_r2wlOx3rWtjHZIWHlxD7fdu2GBa2qUjpE."/>
                          <pic:cNvPicPr>
                            <a:picLocks noChangeAspect="1" noChangeArrowheads="1"/>
                          </pic:cNvPicPr>
                        </pic:nvPicPr>
                        <pic:blipFill>
                          <a:blip r:embed="rId24"/>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No Data or Data Suppressed</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423F4479" wp14:editId="1032B63E">
                  <wp:extent cx="190500" cy="190500"/>
                  <wp:effectExtent l="19050" t="0" r="0" b="0"/>
                  <wp:docPr id="246" name="http://gis3.cares.missouri.edu/arcgis/rest/services/Dynamic/Boundaries/MapServer/6/images/72f9323ec75bfbcb22754636bc179be8?token=W8M9jidFzWPG9pz1x3pDZ2GqWsB6MVVxeOcqCQMdl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http://gis3.cares.missouri.edu/arcgis/rest/services/Dynamic/Boundaries/MapServer/6/images/72f9323ec75bfbcb22754636bc179be8?token=W8M9jidFzWPG9pz1x3pDZ2GqWsB6MVVxeOcqCQMdlQY."/>
                          <pic:cNvPicPr>
                            <a:picLocks noChangeAspect="1" noChangeArrowheads="1"/>
                          </pic:cNvPicPr>
                        </pic:nvPicPr>
                        <pic:blipFill>
                          <a:blip r:embed="rId25"/>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Report Area</w:t>
            </w:r>
          </w:p>
        </w:tc>
      </w:tr>
    </w:tbl>
    <w:p w14:paraId="5703F4A8" w14:textId="77777777" w:rsidR="009B1D07" w:rsidRPr="009B1D07" w:rsidRDefault="009B1D07" w:rsidP="009B1D07">
      <w:pPr>
        <w:spacing w:after="0" w:line="240" w:lineRule="auto"/>
        <w:rPr>
          <w:rFonts w:ascii="Cambria" w:eastAsia="Calibri" w:hAnsi="Cambria" w:cs="Times New Roman"/>
          <w:b/>
          <w:i/>
          <w:color w:val="538135"/>
          <w:sz w:val="28"/>
        </w:rPr>
      </w:pPr>
    </w:p>
    <w:p w14:paraId="4DCDC4F2" w14:textId="52D34DC3" w:rsidR="009B1D07" w:rsidRDefault="009B1D07" w:rsidP="009B1D07">
      <w:pPr>
        <w:spacing w:after="0" w:line="240" w:lineRule="auto"/>
        <w:rPr>
          <w:rFonts w:ascii="Cambria" w:eastAsia="Calibri" w:hAnsi="Cambria" w:cs="Times New Roman"/>
          <w:b/>
          <w:i/>
          <w:color w:val="538135"/>
          <w:sz w:val="28"/>
        </w:rPr>
      </w:pPr>
    </w:p>
    <w:p w14:paraId="0F5B1AF8" w14:textId="68160731" w:rsidR="009B1D07" w:rsidRDefault="009B1D07" w:rsidP="009B1D07">
      <w:pPr>
        <w:spacing w:after="0" w:line="240" w:lineRule="auto"/>
        <w:rPr>
          <w:rFonts w:ascii="Cambria" w:eastAsia="Calibri" w:hAnsi="Cambria" w:cs="Times New Roman"/>
          <w:b/>
          <w:i/>
          <w:color w:val="538135"/>
          <w:sz w:val="28"/>
        </w:rPr>
      </w:pPr>
    </w:p>
    <w:p w14:paraId="301ED345" w14:textId="095939E7" w:rsidR="009B1D07" w:rsidRDefault="009B1D07" w:rsidP="009B1D07">
      <w:pPr>
        <w:spacing w:after="0" w:line="240" w:lineRule="auto"/>
        <w:rPr>
          <w:rFonts w:ascii="Cambria" w:eastAsia="Calibri" w:hAnsi="Cambria" w:cs="Times New Roman"/>
          <w:b/>
          <w:i/>
          <w:color w:val="538135"/>
          <w:sz w:val="28"/>
        </w:rPr>
      </w:pPr>
    </w:p>
    <w:p w14:paraId="3F0EF709" w14:textId="35631DE5" w:rsidR="009B1D07" w:rsidRDefault="009B1D07" w:rsidP="009B1D07">
      <w:pPr>
        <w:spacing w:after="0" w:line="240" w:lineRule="auto"/>
        <w:rPr>
          <w:rFonts w:ascii="Cambria" w:eastAsia="Calibri" w:hAnsi="Cambria" w:cs="Times New Roman"/>
          <w:b/>
          <w:i/>
          <w:color w:val="538135"/>
          <w:sz w:val="28"/>
        </w:rPr>
      </w:pPr>
    </w:p>
    <w:p w14:paraId="367EB8FA" w14:textId="77777777" w:rsidR="009B1D07" w:rsidRPr="009B1D07" w:rsidRDefault="009B1D07" w:rsidP="009B1D07">
      <w:pPr>
        <w:spacing w:after="0" w:line="240" w:lineRule="auto"/>
        <w:rPr>
          <w:rFonts w:ascii="Cambria" w:eastAsia="Calibri" w:hAnsi="Cambria" w:cs="Times New Roman"/>
          <w:b/>
          <w:i/>
          <w:color w:val="538135"/>
          <w:sz w:val="28"/>
        </w:rPr>
      </w:pPr>
    </w:p>
    <w:p w14:paraId="6A0951AD" w14:textId="77777777" w:rsidR="009B1D07" w:rsidRPr="009B1D07" w:rsidRDefault="009B1D07" w:rsidP="009B1D07">
      <w:pPr>
        <w:spacing w:after="0" w:line="240" w:lineRule="auto"/>
        <w:rPr>
          <w:rFonts w:ascii="Cambria" w:eastAsia="Times New Roman" w:hAnsi="Cambria" w:cs="Times New Roman"/>
          <w:sz w:val="24"/>
          <w:szCs w:val="24"/>
        </w:rPr>
      </w:pPr>
      <w:r w:rsidRPr="009B1D07">
        <w:rPr>
          <w:rFonts w:ascii="Cambria" w:eastAsia="Calibri" w:hAnsi="Cambria" w:cs="Times New Roman"/>
          <w:b/>
          <w:i/>
          <w:color w:val="538135"/>
          <w:sz w:val="28"/>
        </w:rPr>
        <w:lastRenderedPageBreak/>
        <w:t xml:space="preserve">“…or living in a "shack" on someone's property out in the country.”   </w:t>
      </w:r>
    </w:p>
    <w:p w14:paraId="028F4AEB" w14:textId="77777777" w:rsidR="009B1D07" w:rsidRPr="009B1D07" w:rsidRDefault="009B1D07" w:rsidP="009B1D07">
      <w:pPr>
        <w:spacing w:after="0" w:line="240" w:lineRule="auto"/>
        <w:rPr>
          <w:rFonts w:ascii="Cambria" w:eastAsia="Times New Roman" w:hAnsi="Cambria" w:cs="Times New Roman"/>
          <w:b/>
          <w:i/>
          <w:u w:val="single"/>
        </w:rPr>
      </w:pPr>
    </w:p>
    <w:p w14:paraId="4E39D085" w14:textId="77777777" w:rsidR="009B1D07" w:rsidRPr="009B1D07" w:rsidRDefault="009B1D07" w:rsidP="009B1D07">
      <w:pPr>
        <w:spacing w:after="0" w:line="240" w:lineRule="auto"/>
        <w:rPr>
          <w:rFonts w:ascii="Cambria" w:eastAsia="Times New Roman" w:hAnsi="Cambria" w:cs="Times New Roman"/>
          <w:b/>
          <w:u w:val="single"/>
        </w:rPr>
      </w:pPr>
      <w:r w:rsidRPr="009B1D07">
        <w:rPr>
          <w:rFonts w:ascii="Cambria" w:eastAsia="Times New Roman" w:hAnsi="Cambria" w:cs="Times New Roman"/>
          <w:b/>
          <w:u w:val="single"/>
        </w:rPr>
        <w:t>SUBSTANDARD HOUSING</w:t>
      </w:r>
    </w:p>
    <w:p w14:paraId="1B014C2C" w14:textId="77777777" w:rsidR="009B1D07" w:rsidRPr="009B1D07" w:rsidRDefault="009B1D07" w:rsidP="009B1D07">
      <w:pPr>
        <w:spacing w:after="0" w:line="240" w:lineRule="auto"/>
        <w:rPr>
          <w:rFonts w:ascii="Cambria" w:eastAsia="Times New Roman" w:hAnsi="Cambria" w:cs="Times New Roman"/>
          <w:sz w:val="18"/>
          <w:szCs w:val="18"/>
        </w:rPr>
      </w:pPr>
      <w:r w:rsidRPr="009B1D07">
        <w:rPr>
          <w:rFonts w:ascii="Cambria" w:eastAsia="Times New Roman" w:hAnsi="Cambria" w:cs="Times New Roman"/>
          <w:sz w:val="20"/>
        </w:rPr>
        <w:t xml:space="preserve">This indicator reports the number and percentage of owner- and renter-occupied housing units having at least one of the following conditions: </w:t>
      </w:r>
      <w:r w:rsidRPr="009B1D07">
        <w:rPr>
          <w:rFonts w:ascii="Cambria" w:eastAsia="Times New Roman" w:hAnsi="Cambria" w:cs="Times New Roman"/>
          <w:b/>
          <w:color w:val="538135"/>
          <w:sz w:val="20"/>
        </w:rPr>
        <w:t>1) lacking complete plumbing facilities, 2) lacking complete kitchen facilities, 3) with 1.01 or more occupants per room, 4) selected monthly owner costs as a percentage of household income greater than 30 percent, and 5) gross rent as a percentage of household income greater than 30 percent.</w:t>
      </w:r>
      <w:r w:rsidRPr="009B1D07">
        <w:rPr>
          <w:rFonts w:ascii="Cambria" w:eastAsia="Times New Roman" w:hAnsi="Cambria" w:cs="Times New Roman"/>
          <w:color w:val="538135"/>
          <w:sz w:val="20"/>
        </w:rPr>
        <w:t xml:space="preserve">  </w:t>
      </w:r>
      <w:r w:rsidRPr="009B1D07">
        <w:rPr>
          <w:rFonts w:ascii="Cambria" w:eastAsia="Times New Roman" w:hAnsi="Cambria" w:cs="Times New Roman"/>
          <w:sz w:val="20"/>
        </w:rPr>
        <w:t>Selected conditions provide information in assessing the quality of the housing inventory and its occupants. This data is used to easily identify homes where the quality of living and housing can be considered substandard.</w:t>
      </w:r>
      <w:r w:rsidRPr="009B1D07">
        <w:rPr>
          <w:rFonts w:ascii="Cambria" w:eastAsia="Times New Roman" w:hAnsi="Cambria" w:cs="Times New Roman"/>
          <w:sz w:val="18"/>
          <w:szCs w:val="18"/>
        </w:rPr>
        <w:br/>
      </w:r>
    </w:p>
    <w:tbl>
      <w:tblPr>
        <w:tblStyle w:val="table"/>
        <w:tblW w:w="0" w:type="auto"/>
        <w:tblLayout w:type="fixed"/>
        <w:tblLook w:val="04A0" w:firstRow="1" w:lastRow="0" w:firstColumn="1" w:lastColumn="0" w:noHBand="0" w:noVBand="1"/>
      </w:tblPr>
      <w:tblGrid>
        <w:gridCol w:w="6621"/>
        <w:gridCol w:w="4395"/>
      </w:tblGrid>
      <w:tr w:rsidR="009B1D07" w:rsidRPr="009B1D07" w14:paraId="5FD2EC22" w14:textId="77777777" w:rsidTr="00253B3D">
        <w:tc>
          <w:tcPr>
            <w:tcW w:w="6621" w:type="dxa"/>
          </w:tcPr>
          <w:p w14:paraId="1BD3F3E7" w14:textId="77777777" w:rsidR="009B1D07" w:rsidRPr="009B1D07" w:rsidRDefault="009B1D07" w:rsidP="009B1D07">
            <w:pPr>
              <w:rPr>
                <w:rFonts w:ascii="Cambria" w:hAnsi="Cambria" w:cs="Times New Roman"/>
                <w:sz w:val="18"/>
                <w:szCs w:val="18"/>
              </w:rPr>
            </w:pPr>
          </w:p>
          <w:tbl>
            <w:tblPr>
              <w:tblStyle w:val="indicatorTB"/>
              <w:tblW w:w="0" w:type="auto"/>
              <w:tblLayout w:type="fixed"/>
              <w:tblLook w:val="04A0" w:firstRow="1" w:lastRow="0" w:firstColumn="1" w:lastColumn="0" w:noHBand="0" w:noVBand="1"/>
            </w:tblPr>
            <w:tblGrid>
              <w:gridCol w:w="2157"/>
              <w:gridCol w:w="1260"/>
              <w:gridCol w:w="1440"/>
              <w:gridCol w:w="1542"/>
            </w:tblGrid>
            <w:tr w:rsidR="009B1D07" w:rsidRPr="009B1D07" w14:paraId="790747B6" w14:textId="77777777" w:rsidTr="00253B3D">
              <w:trPr>
                <w:cnfStyle w:val="100000000000" w:firstRow="1" w:lastRow="0" w:firstColumn="0" w:lastColumn="0" w:oddVBand="0" w:evenVBand="0" w:oddHBand="0" w:evenHBand="0" w:firstRowFirstColumn="0" w:firstRowLastColumn="0" w:lastRowFirstColumn="0" w:lastRowLastColumn="0"/>
              </w:trPr>
              <w:tc>
                <w:tcPr>
                  <w:tcW w:w="2157" w:type="dxa"/>
                </w:tcPr>
                <w:p w14:paraId="2D40961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1260" w:type="dxa"/>
                </w:tcPr>
                <w:p w14:paraId="21CA106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Total Occupied Housing Units</w:t>
                  </w:r>
                </w:p>
              </w:tc>
              <w:tc>
                <w:tcPr>
                  <w:tcW w:w="1440" w:type="dxa"/>
                </w:tcPr>
                <w:p w14:paraId="5FE2F29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Occupied Housing Units with One or More Substandard Conditions</w:t>
                  </w:r>
                </w:p>
              </w:tc>
              <w:tc>
                <w:tcPr>
                  <w:tcW w:w="1542" w:type="dxa"/>
                </w:tcPr>
                <w:p w14:paraId="2080674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Percent Occupied Housing Units with One or More Substandard Conditions</w:t>
                  </w:r>
                </w:p>
              </w:tc>
            </w:tr>
            <w:tr w:rsidR="009B1D07" w:rsidRPr="009B1D07" w14:paraId="21EA4376" w14:textId="77777777" w:rsidTr="00253B3D">
              <w:tc>
                <w:tcPr>
                  <w:tcW w:w="2157" w:type="dxa"/>
                </w:tcPr>
                <w:p w14:paraId="27571C6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1260" w:type="dxa"/>
                </w:tcPr>
                <w:p w14:paraId="53E9B56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60,405</w:t>
                  </w:r>
                </w:p>
              </w:tc>
              <w:tc>
                <w:tcPr>
                  <w:tcW w:w="1440" w:type="dxa"/>
                </w:tcPr>
                <w:p w14:paraId="47E0C7F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19,012</w:t>
                  </w:r>
                </w:p>
              </w:tc>
              <w:tc>
                <w:tcPr>
                  <w:tcW w:w="1542" w:type="dxa"/>
                </w:tcPr>
                <w:p w14:paraId="15636A1B"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31.47%</w:t>
                  </w:r>
                </w:p>
              </w:tc>
            </w:tr>
            <w:tr w:rsidR="009B1D07" w:rsidRPr="009B1D07" w14:paraId="675F95DF" w14:textId="77777777" w:rsidTr="00253B3D">
              <w:tc>
                <w:tcPr>
                  <w:tcW w:w="2157" w:type="dxa"/>
                </w:tcPr>
                <w:p w14:paraId="332ABB7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Culpeper County</w:t>
                  </w:r>
                </w:p>
              </w:tc>
              <w:tc>
                <w:tcPr>
                  <w:tcW w:w="1260" w:type="dxa"/>
                </w:tcPr>
                <w:p w14:paraId="0965B306"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16,436</w:t>
                  </w:r>
                </w:p>
              </w:tc>
              <w:tc>
                <w:tcPr>
                  <w:tcW w:w="1440" w:type="dxa"/>
                </w:tcPr>
                <w:p w14:paraId="1D919FE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6,131</w:t>
                  </w:r>
                </w:p>
              </w:tc>
              <w:tc>
                <w:tcPr>
                  <w:tcW w:w="1542" w:type="dxa"/>
                </w:tcPr>
                <w:p w14:paraId="76B05FFE"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37.3%</w:t>
                  </w:r>
                </w:p>
              </w:tc>
            </w:tr>
            <w:tr w:rsidR="009B1D07" w:rsidRPr="009B1D07" w14:paraId="0B7A4954" w14:textId="77777777" w:rsidTr="00253B3D">
              <w:tc>
                <w:tcPr>
                  <w:tcW w:w="2157" w:type="dxa"/>
                </w:tcPr>
                <w:p w14:paraId="59057CE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Fauquier County</w:t>
                  </w:r>
                </w:p>
              </w:tc>
              <w:tc>
                <w:tcPr>
                  <w:tcW w:w="1260" w:type="dxa"/>
                </w:tcPr>
                <w:p w14:paraId="4296860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23,162</w:t>
                  </w:r>
                </w:p>
              </w:tc>
              <w:tc>
                <w:tcPr>
                  <w:tcW w:w="1440" w:type="dxa"/>
                </w:tcPr>
                <w:p w14:paraId="23A0DD5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6,409</w:t>
                  </w:r>
                </w:p>
              </w:tc>
              <w:tc>
                <w:tcPr>
                  <w:tcW w:w="1542" w:type="dxa"/>
                </w:tcPr>
                <w:p w14:paraId="6D59074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27.67%</w:t>
                  </w:r>
                </w:p>
              </w:tc>
            </w:tr>
            <w:tr w:rsidR="009B1D07" w:rsidRPr="009B1D07" w14:paraId="2FBB0D92" w14:textId="77777777" w:rsidTr="00253B3D">
              <w:tc>
                <w:tcPr>
                  <w:tcW w:w="2157" w:type="dxa"/>
                </w:tcPr>
                <w:p w14:paraId="6D5BD71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Madison County</w:t>
                  </w:r>
                </w:p>
              </w:tc>
              <w:tc>
                <w:tcPr>
                  <w:tcW w:w="1260" w:type="dxa"/>
                </w:tcPr>
                <w:p w14:paraId="775729F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5,093</w:t>
                  </w:r>
                </w:p>
              </w:tc>
              <w:tc>
                <w:tcPr>
                  <w:tcW w:w="1440" w:type="dxa"/>
                </w:tcPr>
                <w:p w14:paraId="65F244A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1,568</w:t>
                  </w:r>
                </w:p>
              </w:tc>
              <w:tc>
                <w:tcPr>
                  <w:tcW w:w="1542" w:type="dxa"/>
                </w:tcPr>
                <w:p w14:paraId="1A404C47"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30.79%</w:t>
                  </w:r>
                </w:p>
              </w:tc>
            </w:tr>
            <w:tr w:rsidR="009B1D07" w:rsidRPr="009B1D07" w14:paraId="7A31940A" w14:textId="77777777" w:rsidTr="00253B3D">
              <w:tc>
                <w:tcPr>
                  <w:tcW w:w="2157" w:type="dxa"/>
                </w:tcPr>
                <w:p w14:paraId="3604625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Orange County</w:t>
                  </w:r>
                </w:p>
              </w:tc>
              <w:tc>
                <w:tcPr>
                  <w:tcW w:w="1260" w:type="dxa"/>
                </w:tcPr>
                <w:p w14:paraId="613DAEA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12,433</w:t>
                  </w:r>
                </w:p>
              </w:tc>
              <w:tc>
                <w:tcPr>
                  <w:tcW w:w="1440" w:type="dxa"/>
                </w:tcPr>
                <w:p w14:paraId="1662DB1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3,971</w:t>
                  </w:r>
                </w:p>
              </w:tc>
              <w:tc>
                <w:tcPr>
                  <w:tcW w:w="1542" w:type="dxa"/>
                </w:tcPr>
                <w:p w14:paraId="697CF78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31.94%</w:t>
                  </w:r>
                </w:p>
              </w:tc>
            </w:tr>
            <w:tr w:rsidR="009B1D07" w:rsidRPr="009B1D07" w14:paraId="689A9A4A" w14:textId="77777777" w:rsidTr="00253B3D">
              <w:tc>
                <w:tcPr>
                  <w:tcW w:w="2157" w:type="dxa"/>
                </w:tcPr>
                <w:p w14:paraId="5B09503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Rappahannock County</w:t>
                  </w:r>
                </w:p>
              </w:tc>
              <w:tc>
                <w:tcPr>
                  <w:tcW w:w="1260" w:type="dxa"/>
                </w:tcPr>
                <w:p w14:paraId="0F56851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3,281</w:t>
                  </w:r>
                </w:p>
              </w:tc>
              <w:tc>
                <w:tcPr>
                  <w:tcW w:w="1440" w:type="dxa"/>
                </w:tcPr>
                <w:p w14:paraId="053C0DD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933</w:t>
                  </w:r>
                </w:p>
              </w:tc>
              <w:tc>
                <w:tcPr>
                  <w:tcW w:w="1542" w:type="dxa"/>
                </w:tcPr>
                <w:p w14:paraId="6BEC703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28.44%</w:t>
                  </w:r>
                </w:p>
              </w:tc>
            </w:tr>
            <w:tr w:rsidR="009B1D07" w:rsidRPr="009B1D07" w14:paraId="2F484E9D" w14:textId="77777777" w:rsidTr="00253B3D">
              <w:tc>
                <w:tcPr>
                  <w:tcW w:w="2157" w:type="dxa"/>
                </w:tcPr>
                <w:p w14:paraId="0E1E09B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Virginia</w:t>
                  </w:r>
                </w:p>
              </w:tc>
              <w:tc>
                <w:tcPr>
                  <w:tcW w:w="1260" w:type="dxa"/>
                </w:tcPr>
                <w:p w14:paraId="316661A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3,041,710</w:t>
                  </w:r>
                </w:p>
              </w:tc>
              <w:tc>
                <w:tcPr>
                  <w:tcW w:w="1440" w:type="dxa"/>
                </w:tcPr>
                <w:p w14:paraId="3FBC3C46"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988,998</w:t>
                  </w:r>
                </w:p>
              </w:tc>
              <w:tc>
                <w:tcPr>
                  <w:tcW w:w="1542" w:type="dxa"/>
                </w:tcPr>
                <w:p w14:paraId="33611AA7"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32.51%</w:t>
                  </w:r>
                </w:p>
              </w:tc>
            </w:tr>
            <w:tr w:rsidR="009B1D07" w:rsidRPr="009B1D07" w14:paraId="217E3839" w14:textId="77777777" w:rsidTr="00253B3D">
              <w:tc>
                <w:tcPr>
                  <w:tcW w:w="2157" w:type="dxa"/>
                </w:tcPr>
                <w:p w14:paraId="03FC9DA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United States</w:t>
                  </w:r>
                </w:p>
              </w:tc>
              <w:tc>
                <w:tcPr>
                  <w:tcW w:w="1260" w:type="dxa"/>
                </w:tcPr>
                <w:p w14:paraId="0D37CCA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116,211,088</w:t>
                  </w:r>
                </w:p>
              </w:tc>
              <w:tc>
                <w:tcPr>
                  <w:tcW w:w="1440" w:type="dxa"/>
                </w:tcPr>
                <w:p w14:paraId="30B21D9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41,333,888</w:t>
                  </w:r>
                </w:p>
              </w:tc>
              <w:tc>
                <w:tcPr>
                  <w:tcW w:w="1542" w:type="dxa"/>
                </w:tcPr>
                <w:p w14:paraId="3C2639A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35.57%</w:t>
                  </w:r>
                </w:p>
              </w:tc>
            </w:tr>
          </w:tbl>
          <w:p w14:paraId="023FAEE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Data Source: US Census Bureau, American Community Survey. 2010-14. Source geography: Tract</w:t>
            </w:r>
            <w:r w:rsidRPr="009B1D07">
              <w:rPr>
                <w:rFonts w:ascii="Cambria" w:hAnsi="Cambria" w:cs="Times New Roman"/>
                <w:sz w:val="18"/>
                <w:szCs w:val="18"/>
              </w:rPr>
              <w:br/>
            </w:r>
          </w:p>
        </w:tc>
        <w:tc>
          <w:tcPr>
            <w:tcW w:w="4395" w:type="dxa"/>
          </w:tcPr>
          <w:p w14:paraId="6025F01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Percent Occupied Housing Units with One or More Substandard Conditions</w:t>
            </w:r>
          </w:p>
          <w:p w14:paraId="2A77AAB3" w14:textId="77777777" w:rsidR="009B1D07" w:rsidRPr="009B1D07" w:rsidRDefault="009B1D07" w:rsidP="009B1D07">
            <w:pPr>
              <w:rPr>
                <w:rFonts w:ascii="Cambria" w:hAnsi="Cambria" w:cs="Times New Roman"/>
                <w:sz w:val="18"/>
                <w:szCs w:val="18"/>
              </w:rPr>
            </w:pPr>
            <w:r w:rsidRPr="009B1D07">
              <w:rPr>
                <w:rFonts w:ascii="Cambria" w:hAnsi="Cambria" w:cs="Times New Roman"/>
                <w:noProof/>
                <w:sz w:val="18"/>
                <w:szCs w:val="18"/>
              </w:rPr>
              <w:drawing>
                <wp:inline distT="0" distB="0" distL="0" distR="0" wp14:anchorId="04862BAA" wp14:editId="2A45C2A5">
                  <wp:extent cx="1428750" cy="952500"/>
                  <wp:effectExtent l="19050" t="0" r="0" b="0"/>
                  <wp:docPr id="247" name="http://assessment.communitycommons.org/temp/d30/_cc_dial636059035523039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http://assessment.communitycommons.org/temp/d30/_cc_dial636059035523039359.png"/>
                          <pic:cNvPicPr>
                            <a:picLocks noChangeAspect="1" noChangeArrowheads="1"/>
                          </pic:cNvPicPr>
                        </pic:nvPicPr>
                        <pic:blipFill>
                          <a:blip r:embed="rId44"/>
                          <a:srcRect/>
                          <a:stretch>
                            <a:fillRect/>
                          </a:stretch>
                        </pic:blipFill>
                        <pic:spPr bwMode="auto">
                          <a:xfrm>
                            <a:off x="0" y="0"/>
                            <a:ext cx="1428750" cy="952500"/>
                          </a:xfrm>
                          <a:prstGeom prst="rect">
                            <a:avLst/>
                          </a:prstGeom>
                        </pic:spPr>
                      </pic:pic>
                    </a:graphicData>
                  </a:graphic>
                </wp:inline>
              </w:drawing>
            </w:r>
            <w:r w:rsidRPr="009B1D07">
              <w:rPr>
                <w:rFonts w:ascii="Cambria" w:hAnsi="Cambria" w:cs="Times New Roman"/>
                <w:sz w:val="18"/>
                <w:szCs w:val="18"/>
              </w:rPr>
              <w:br/>
            </w:r>
          </w:p>
          <w:p w14:paraId="4BDC5C6F" w14:textId="77777777" w:rsidR="009B1D07" w:rsidRPr="009B1D07" w:rsidRDefault="009B1D07" w:rsidP="009B1D07">
            <w:pPr>
              <w:rPr>
                <w:rFonts w:ascii="Cambria" w:hAnsi="Cambria" w:cs="Times New Roman"/>
                <w:sz w:val="18"/>
                <w:szCs w:val="18"/>
              </w:rPr>
            </w:pPr>
            <w:r w:rsidRPr="009B1D07">
              <w:rPr>
                <w:rFonts w:ascii="Cambria" w:hAnsi="Cambria" w:cs="Times New Roman"/>
                <w:noProof/>
                <w:sz w:val="18"/>
                <w:szCs w:val="18"/>
              </w:rPr>
              <w:drawing>
                <wp:inline distT="0" distB="0" distL="0" distR="0" wp14:anchorId="5148FC06" wp14:editId="77F941FA">
                  <wp:extent cx="142875" cy="142875"/>
                  <wp:effectExtent l="19050" t="0" r="0" b="0"/>
                  <wp:docPr id="248" name="http://assessment.communitycommons.org/images/square7FB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http://assessment.communitycommons.org/images/square7FB641.png"/>
                          <pic:cNvPicPr>
                            <a:picLocks noChangeAspect="1" noChangeArrowheads="1"/>
                          </pic:cNvPicPr>
                        </pic:nvPicPr>
                        <pic:blipFill>
                          <a:blip r:embed="rId27"/>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sz w:val="18"/>
                <w:szCs w:val="18"/>
              </w:rPr>
              <w:t xml:space="preserve"> Report Area (31.47%)</w:t>
            </w:r>
            <w:r w:rsidRPr="009B1D07">
              <w:rPr>
                <w:rFonts w:ascii="Cambria" w:hAnsi="Cambria" w:cs="Times New Roman"/>
                <w:sz w:val="18"/>
                <w:szCs w:val="18"/>
              </w:rPr>
              <w:br/>
            </w:r>
            <w:r w:rsidRPr="009B1D07">
              <w:rPr>
                <w:rFonts w:ascii="Cambria" w:hAnsi="Cambria" w:cs="Times New Roman"/>
                <w:noProof/>
                <w:sz w:val="18"/>
                <w:szCs w:val="18"/>
              </w:rPr>
              <w:drawing>
                <wp:inline distT="0" distB="0" distL="0" distR="0" wp14:anchorId="3064FED2" wp14:editId="2D908074">
                  <wp:extent cx="142875" cy="142875"/>
                  <wp:effectExtent l="19050" t="0" r="0" b="0"/>
                  <wp:docPr id="249" name="http://assessment.communitycommons.org/images/squareF0AB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http://assessment.communitycommons.org/images/squareF0AB1D.png"/>
                          <pic:cNvPicPr>
                            <a:picLocks noChangeAspect="1" noChangeArrowheads="1"/>
                          </pic:cNvPicPr>
                        </pic:nvPicPr>
                        <pic:blipFill>
                          <a:blip r:embed="rId28"/>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sz w:val="18"/>
                <w:szCs w:val="18"/>
              </w:rPr>
              <w:t xml:space="preserve"> Virginia (32.51%)</w:t>
            </w:r>
            <w:r w:rsidRPr="009B1D07">
              <w:rPr>
                <w:rFonts w:ascii="Cambria" w:hAnsi="Cambria" w:cs="Times New Roman"/>
                <w:sz w:val="18"/>
                <w:szCs w:val="18"/>
              </w:rPr>
              <w:br/>
            </w:r>
            <w:r w:rsidRPr="009B1D07">
              <w:rPr>
                <w:rFonts w:ascii="Cambria" w:hAnsi="Cambria" w:cs="Times New Roman"/>
                <w:noProof/>
                <w:sz w:val="18"/>
                <w:szCs w:val="18"/>
              </w:rPr>
              <w:drawing>
                <wp:inline distT="0" distB="0" distL="0" distR="0" wp14:anchorId="1B9CA488" wp14:editId="6360A655">
                  <wp:extent cx="142875" cy="142875"/>
                  <wp:effectExtent l="19050" t="0" r="0" b="0"/>
                  <wp:docPr id="250" name="http://assessment.communitycommons.org/images/square5A96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 name="http://assessment.communitycommons.org/images/square5A96CA.png"/>
                          <pic:cNvPicPr>
                            <a:picLocks noChangeAspect="1" noChangeArrowheads="1"/>
                          </pic:cNvPicPr>
                        </pic:nvPicPr>
                        <pic:blipFill>
                          <a:blip r:embed="rId29"/>
                          <a:srcRect/>
                          <a:stretch>
                            <a:fillRect/>
                          </a:stretch>
                        </pic:blipFill>
                        <pic:spPr bwMode="auto">
                          <a:xfrm>
                            <a:off x="0" y="0"/>
                            <a:ext cx="142875" cy="142875"/>
                          </a:xfrm>
                          <a:prstGeom prst="rect">
                            <a:avLst/>
                          </a:prstGeom>
                        </pic:spPr>
                      </pic:pic>
                    </a:graphicData>
                  </a:graphic>
                </wp:inline>
              </w:drawing>
            </w:r>
            <w:r w:rsidRPr="009B1D07">
              <w:rPr>
                <w:rFonts w:ascii="Cambria" w:hAnsi="Cambria" w:cs="Times New Roman"/>
                <w:sz w:val="18"/>
                <w:szCs w:val="18"/>
              </w:rPr>
              <w:t xml:space="preserve"> United States (35.57%)</w:t>
            </w:r>
            <w:r w:rsidRPr="009B1D07">
              <w:rPr>
                <w:rFonts w:ascii="Cambria" w:hAnsi="Cambria" w:cs="Times New Roman"/>
                <w:sz w:val="18"/>
                <w:szCs w:val="18"/>
              </w:rPr>
              <w:br/>
            </w:r>
            <w:r w:rsidRPr="009B1D07">
              <w:rPr>
                <w:rFonts w:ascii="Cambria" w:hAnsi="Cambria" w:cs="Times New Roman"/>
                <w:sz w:val="18"/>
                <w:szCs w:val="18"/>
              </w:rPr>
              <w:br/>
            </w:r>
            <w:r w:rsidRPr="009B1D07">
              <w:rPr>
                <w:rFonts w:ascii="Cambria" w:hAnsi="Cambria" w:cs="Times New Roman"/>
                <w:sz w:val="18"/>
                <w:szCs w:val="18"/>
              </w:rPr>
              <w:br/>
            </w:r>
          </w:p>
        </w:tc>
      </w:tr>
    </w:tbl>
    <w:p w14:paraId="39B9BE13" w14:textId="77777777" w:rsidR="009B1D07" w:rsidRPr="009B1D07" w:rsidRDefault="009B1D07" w:rsidP="009B1D07">
      <w:pPr>
        <w:spacing w:after="0" w:line="240" w:lineRule="auto"/>
        <w:rPr>
          <w:rFonts w:ascii="Cambria" w:eastAsia="Calibri" w:hAnsi="Cambria" w:cs="Times New Roman"/>
          <w:sz w:val="18"/>
          <w:szCs w:val="18"/>
        </w:rPr>
      </w:pPr>
    </w:p>
    <w:tbl>
      <w:tblPr>
        <w:tblW w:w="0" w:type="auto"/>
        <w:tblLook w:val="04A0" w:firstRow="1" w:lastRow="0" w:firstColumn="1" w:lastColumn="0" w:noHBand="0" w:noVBand="1"/>
      </w:tblPr>
      <w:tblGrid>
        <w:gridCol w:w="5496"/>
        <w:gridCol w:w="4080"/>
      </w:tblGrid>
      <w:tr w:rsidR="009B1D07" w:rsidRPr="009B1D07" w14:paraId="2079558C" w14:textId="77777777" w:rsidTr="00253B3D">
        <w:tc>
          <w:tcPr>
            <w:tcW w:w="0" w:type="auto"/>
          </w:tcPr>
          <w:p w14:paraId="25BDC40F" w14:textId="77777777" w:rsidR="009B1D07" w:rsidRPr="009B1D07" w:rsidRDefault="009B1D07" w:rsidP="009B1D07">
            <w:pPr>
              <w:spacing w:after="0" w:line="240" w:lineRule="auto"/>
              <w:rPr>
                <w:rFonts w:ascii="Cambria" w:eastAsia="Calibri" w:hAnsi="Cambria" w:cs="Times New Roman"/>
                <w:sz w:val="18"/>
                <w:szCs w:val="18"/>
              </w:rPr>
            </w:pPr>
            <w:r w:rsidRPr="009B1D07">
              <w:rPr>
                <w:rFonts w:ascii="Cambria" w:eastAsia="Calibri" w:hAnsi="Cambria" w:cs="Times New Roman"/>
                <w:noProof/>
                <w:sz w:val="18"/>
                <w:szCs w:val="18"/>
              </w:rPr>
              <w:drawing>
                <wp:inline distT="0" distB="0" distL="0" distR="0" wp14:anchorId="0DD9FC2D" wp14:editId="7EABF008">
                  <wp:extent cx="3333750" cy="2381250"/>
                  <wp:effectExtent l="19050" t="0" r="0" b="0"/>
                  <wp:docPr id="251" name="http://assessment.communitycommons.org/temp/d30/cc60041_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http://assessment.communitycommons.org/temp/d30/cc60041_351.png"/>
                          <pic:cNvPicPr>
                            <a:picLocks noChangeAspect="1" noChangeArrowheads="1"/>
                          </pic:cNvPicPr>
                        </pic:nvPicPr>
                        <pic:blipFill>
                          <a:blip r:embed="rId45"/>
                          <a:srcRect/>
                          <a:stretch>
                            <a:fillRect/>
                          </a:stretch>
                        </pic:blipFill>
                        <pic:spPr bwMode="auto">
                          <a:xfrm>
                            <a:off x="0" y="0"/>
                            <a:ext cx="3333750" cy="2381250"/>
                          </a:xfrm>
                          <a:prstGeom prst="rect">
                            <a:avLst/>
                          </a:prstGeom>
                        </pic:spPr>
                      </pic:pic>
                    </a:graphicData>
                  </a:graphic>
                </wp:inline>
              </w:drawing>
            </w:r>
            <w:r w:rsidRPr="009B1D07">
              <w:rPr>
                <w:rFonts w:ascii="Cambria" w:eastAsia="Calibri" w:hAnsi="Cambria" w:cs="Times New Roman"/>
                <w:sz w:val="18"/>
                <w:szCs w:val="18"/>
              </w:rPr>
              <w:br/>
            </w:r>
          </w:p>
        </w:tc>
        <w:tc>
          <w:tcPr>
            <w:tcW w:w="0" w:type="auto"/>
          </w:tcPr>
          <w:p w14:paraId="7C172F2A" w14:textId="77777777" w:rsidR="009B1D07" w:rsidRPr="009B1D07" w:rsidRDefault="009B1D07" w:rsidP="009B1D07">
            <w:pPr>
              <w:spacing w:after="0" w:line="240" w:lineRule="auto"/>
              <w:rPr>
                <w:rFonts w:ascii="Cambria" w:eastAsia="Calibri" w:hAnsi="Cambria" w:cs="Times New Roman"/>
                <w:sz w:val="18"/>
                <w:szCs w:val="18"/>
              </w:rPr>
            </w:pPr>
            <w:r w:rsidRPr="009B1D07">
              <w:rPr>
                <w:rFonts w:ascii="Cambria" w:eastAsia="Calibri" w:hAnsi="Cambria" w:cs="Times New Roman"/>
                <w:b/>
                <w:i/>
                <w:sz w:val="18"/>
                <w:szCs w:val="18"/>
              </w:rPr>
              <w:t>Substandard Housing Units, Percent of Total by Tract, ACS 2010-14</w:t>
            </w:r>
            <w:r w:rsidRPr="009B1D07">
              <w:rPr>
                <w:rFonts w:ascii="Cambria" w:eastAsia="Calibri" w:hAnsi="Cambria" w:cs="Times New Roman"/>
                <w:sz w:val="18"/>
                <w:szCs w:val="18"/>
              </w:rPr>
              <w:br/>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2524711F" wp14:editId="021482D0">
                  <wp:extent cx="190500" cy="190500"/>
                  <wp:effectExtent l="19050" t="0" r="0" b="0"/>
                  <wp:docPr id="252" name="http://gis1.cares.missouri.edu/arcgis/rest/services/acs_14_5/Housing5_3/MapServer/249/images/2f7f63e9790a8e74cf426df9633551d4?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 name="http://gis1.cares.missouri.edu/arcgis/rest/services/acs_14_5/Housing5_3/MapServer/249/images/2f7f63e9790a8e74cf426df9633551d4?token=kGZbS5Qzs_r2wlOx3rWtjHZIWHlxD7fdu2GBa2qUjpE."/>
                          <pic:cNvPicPr>
                            <a:picLocks noChangeAspect="1" noChangeArrowheads="1"/>
                          </pic:cNvPicPr>
                        </pic:nvPicPr>
                        <pic:blipFill>
                          <a:blip r:embed="rId46"/>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i/>
                <w:sz w:val="18"/>
                <w:szCs w:val="18"/>
              </w:rPr>
              <w:t> Over 34.0%</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67EB2327" wp14:editId="42B074D9">
                  <wp:extent cx="190500" cy="190500"/>
                  <wp:effectExtent l="19050" t="0" r="0" b="0"/>
                  <wp:docPr id="253" name="http://gis1.cares.missouri.edu/arcgis/rest/services/acs_14_5/Housing5_3/MapServer/249/images/0e6f0799a46bb3205adad79d8e49d449?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http://gis1.cares.missouri.edu/arcgis/rest/services/acs_14_5/Housing5_3/MapServer/249/images/0e6f0799a46bb3205adad79d8e49d449?token=kGZbS5Qzs_r2wlOx3rWtjHZIWHlxD7fdu2GBa2qUjpE."/>
                          <pic:cNvPicPr>
                            <a:picLocks noChangeAspect="1" noChangeArrowheads="1"/>
                          </pic:cNvPicPr>
                        </pic:nvPicPr>
                        <pic:blipFill>
                          <a:blip r:embed="rId47"/>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i/>
                <w:sz w:val="18"/>
                <w:szCs w:val="18"/>
              </w:rPr>
              <w:t> 28.1 - 34.0%</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067F85F9" wp14:editId="65434C77">
                  <wp:extent cx="190500" cy="190500"/>
                  <wp:effectExtent l="19050" t="0" r="0" b="0"/>
                  <wp:docPr id="254" name="http://gis1.cares.missouri.edu/arcgis/rest/services/acs_14_5/Housing5_3/MapServer/249/images/9aa923838be17e8e8c55a2eb7a99eb95?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 name="http://gis1.cares.missouri.edu/arcgis/rest/services/acs_14_5/Housing5_3/MapServer/249/images/9aa923838be17e8e8c55a2eb7a99eb95?token=kGZbS5Qzs_r2wlOx3rWtjHZIWHlxD7fdu2GBa2qUjpE."/>
                          <pic:cNvPicPr>
                            <a:picLocks noChangeAspect="1" noChangeArrowheads="1"/>
                          </pic:cNvPicPr>
                        </pic:nvPicPr>
                        <pic:blipFill>
                          <a:blip r:embed="rId48"/>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i/>
                <w:sz w:val="18"/>
                <w:szCs w:val="18"/>
              </w:rPr>
              <w:t> 22.1 - 28.0%</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61D9551C" wp14:editId="69A2F1E1">
                  <wp:extent cx="190500" cy="190500"/>
                  <wp:effectExtent l="19050" t="0" r="0" b="0"/>
                  <wp:docPr id="255" name="http://gis1.cares.missouri.edu/arcgis/rest/services/acs_14_5/Housing5_3/MapServer/249/images/58ecef6b0edc0d750a7982f5a645fd11?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http://gis1.cares.missouri.edu/arcgis/rest/services/acs_14_5/Housing5_3/MapServer/249/images/58ecef6b0edc0d750a7982f5a645fd11?token=kGZbS5Qzs_r2wlOx3rWtjHZIWHlxD7fdu2GBa2qUjpE."/>
                          <pic:cNvPicPr>
                            <a:picLocks noChangeAspect="1" noChangeArrowheads="1"/>
                          </pic:cNvPicPr>
                        </pic:nvPicPr>
                        <pic:blipFill>
                          <a:blip r:embed="rId49"/>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i/>
                <w:sz w:val="18"/>
                <w:szCs w:val="18"/>
              </w:rPr>
              <w:t> Under 22.1%</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2B26355B" wp14:editId="73D9BE1F">
                  <wp:extent cx="190500" cy="190500"/>
                  <wp:effectExtent l="19050" t="0" r="0" b="0"/>
                  <wp:docPr id="320" name="http://gis1.cares.missouri.edu/arcgis/rest/services/acs_14_5/Housing5_3/MapServer/249/images/be5cc178ee68b720366c9a6552102d01?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 name="http://gis1.cares.missouri.edu/arcgis/rest/services/acs_14_5/Housing5_3/MapServer/249/images/be5cc178ee68b720366c9a6552102d01?token=kGZbS5Qzs_r2wlOx3rWtjHZIWHlxD7fdu2GBa2qUjpE."/>
                          <pic:cNvPicPr>
                            <a:picLocks noChangeAspect="1" noChangeArrowheads="1"/>
                          </pic:cNvPicPr>
                        </pic:nvPicPr>
                        <pic:blipFill>
                          <a:blip r:embed="rId24"/>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i/>
                <w:sz w:val="18"/>
                <w:szCs w:val="18"/>
              </w:rPr>
              <w:t> No Data or Data Suppressed</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035F91D8" wp14:editId="046AB236">
                  <wp:extent cx="190500" cy="190500"/>
                  <wp:effectExtent l="19050" t="0" r="0" b="0"/>
                  <wp:docPr id="321" name="http://gis3.cares.missouri.edu/arcgis/rest/services/Dynamic/Boundaries/MapServer/6/images/72f9323ec75bfbcb22754636bc179be8?token=W8M9jidFzWPG9pz1x3pDZ2GqWsB6MVVxeOcqCQMdl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http://gis3.cares.missouri.edu/arcgis/rest/services/Dynamic/Boundaries/MapServer/6/images/72f9323ec75bfbcb22754636bc179be8?token=W8M9jidFzWPG9pz1x3pDZ2GqWsB6MVVxeOcqCQMdlQY."/>
                          <pic:cNvPicPr>
                            <a:picLocks noChangeAspect="1" noChangeArrowheads="1"/>
                          </pic:cNvPicPr>
                        </pic:nvPicPr>
                        <pic:blipFill>
                          <a:blip r:embed="rId25"/>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i/>
                <w:sz w:val="18"/>
                <w:szCs w:val="18"/>
              </w:rPr>
              <w:t>  Report Area</w:t>
            </w:r>
          </w:p>
        </w:tc>
      </w:tr>
    </w:tbl>
    <w:p w14:paraId="69D395ED" w14:textId="182D1BE3" w:rsidR="009B1D07" w:rsidRDefault="009B1D07" w:rsidP="009B1D07">
      <w:pPr>
        <w:spacing w:after="0" w:line="240" w:lineRule="auto"/>
        <w:rPr>
          <w:rFonts w:ascii="Cambria" w:eastAsia="Times New Roman" w:hAnsi="Cambria" w:cs="Times New Roman"/>
          <w:b/>
          <w:u w:val="single"/>
        </w:rPr>
      </w:pPr>
    </w:p>
    <w:p w14:paraId="15938957" w14:textId="77777777" w:rsidR="009B1D07" w:rsidRPr="009B1D07" w:rsidRDefault="009B1D07" w:rsidP="009B1D07">
      <w:pPr>
        <w:spacing w:after="0" w:line="240" w:lineRule="auto"/>
        <w:rPr>
          <w:rFonts w:ascii="Cambria" w:eastAsia="Times New Roman" w:hAnsi="Cambria" w:cs="Times New Roman"/>
          <w:b/>
          <w:u w:val="single"/>
        </w:rPr>
      </w:pPr>
    </w:p>
    <w:p w14:paraId="752B9C88" w14:textId="77777777" w:rsidR="009B1D07" w:rsidRPr="009B1D07" w:rsidRDefault="009B1D07" w:rsidP="009B1D07">
      <w:pPr>
        <w:spacing w:after="0" w:line="240" w:lineRule="auto"/>
        <w:rPr>
          <w:rFonts w:ascii="Cambria" w:eastAsia="Times New Roman" w:hAnsi="Cambria" w:cs="Times New Roman"/>
        </w:rPr>
      </w:pPr>
      <w:r w:rsidRPr="009B1D07">
        <w:rPr>
          <w:rFonts w:ascii="Cambria" w:eastAsia="Times New Roman" w:hAnsi="Cambria" w:cs="Times New Roman"/>
          <w:b/>
          <w:u w:val="single"/>
        </w:rPr>
        <w:lastRenderedPageBreak/>
        <w:t>HOUSING UNIT AGE</w:t>
      </w:r>
      <w:r w:rsidRPr="009B1D07">
        <w:rPr>
          <w:rFonts w:ascii="Cambria" w:eastAsia="Times New Roman" w:hAnsi="Cambria" w:cs="Times New Roman"/>
          <w:b/>
          <w:sz w:val="18"/>
          <w:szCs w:val="18"/>
          <w:u w:val="single"/>
        </w:rPr>
        <w:br/>
      </w:r>
    </w:p>
    <w:tbl>
      <w:tblPr>
        <w:tblW w:w="0" w:type="auto"/>
        <w:tblLook w:val="04A0" w:firstRow="1" w:lastRow="0" w:firstColumn="1" w:lastColumn="0" w:noHBand="0" w:noVBand="1"/>
      </w:tblPr>
      <w:tblGrid>
        <w:gridCol w:w="5496"/>
        <w:gridCol w:w="4080"/>
      </w:tblGrid>
      <w:tr w:rsidR="009B1D07" w:rsidRPr="009B1D07" w14:paraId="11C4D641" w14:textId="77777777" w:rsidTr="00253B3D">
        <w:tc>
          <w:tcPr>
            <w:tcW w:w="0" w:type="auto"/>
          </w:tcPr>
          <w:p w14:paraId="2520FBC7" w14:textId="77777777" w:rsidR="009B1D07" w:rsidRPr="009B1D07" w:rsidRDefault="009B1D07" w:rsidP="009B1D07">
            <w:pPr>
              <w:spacing w:after="0" w:line="240" w:lineRule="auto"/>
              <w:rPr>
                <w:rFonts w:ascii="Cambria" w:eastAsia="Calibri" w:hAnsi="Cambria" w:cs="Times New Roman"/>
                <w:sz w:val="18"/>
                <w:szCs w:val="18"/>
              </w:rPr>
            </w:pPr>
            <w:r w:rsidRPr="009B1D07">
              <w:rPr>
                <w:rFonts w:ascii="Cambria" w:eastAsia="Calibri" w:hAnsi="Cambria" w:cs="Times New Roman"/>
                <w:noProof/>
                <w:sz w:val="18"/>
                <w:szCs w:val="18"/>
              </w:rPr>
              <w:drawing>
                <wp:inline distT="0" distB="0" distL="0" distR="0" wp14:anchorId="0C437193" wp14:editId="1268D179">
                  <wp:extent cx="3333750" cy="2381250"/>
                  <wp:effectExtent l="19050" t="0" r="0" b="0"/>
                  <wp:docPr id="322" name="http://assessment.communitycommons.org/temp/d30/cc60041_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 name="http://assessment.communitycommons.org/temp/d30/cc60041_347.png"/>
                          <pic:cNvPicPr>
                            <a:picLocks noChangeAspect="1" noChangeArrowheads="1"/>
                          </pic:cNvPicPr>
                        </pic:nvPicPr>
                        <pic:blipFill>
                          <a:blip r:embed="rId50"/>
                          <a:srcRect/>
                          <a:stretch>
                            <a:fillRect/>
                          </a:stretch>
                        </pic:blipFill>
                        <pic:spPr bwMode="auto">
                          <a:xfrm>
                            <a:off x="0" y="0"/>
                            <a:ext cx="3333750" cy="2381250"/>
                          </a:xfrm>
                          <a:prstGeom prst="rect">
                            <a:avLst/>
                          </a:prstGeom>
                        </pic:spPr>
                      </pic:pic>
                    </a:graphicData>
                  </a:graphic>
                </wp:inline>
              </w:drawing>
            </w:r>
            <w:r w:rsidRPr="009B1D07">
              <w:rPr>
                <w:rFonts w:ascii="Cambria" w:eastAsia="Calibri" w:hAnsi="Cambria" w:cs="Times New Roman"/>
                <w:sz w:val="18"/>
                <w:szCs w:val="18"/>
              </w:rPr>
              <w:br/>
            </w:r>
          </w:p>
        </w:tc>
        <w:tc>
          <w:tcPr>
            <w:tcW w:w="0" w:type="auto"/>
          </w:tcPr>
          <w:p w14:paraId="7D67CA32" w14:textId="77777777" w:rsidR="009B1D07" w:rsidRPr="009B1D07" w:rsidRDefault="009B1D07" w:rsidP="009B1D07">
            <w:pPr>
              <w:spacing w:after="0" w:line="240" w:lineRule="auto"/>
              <w:rPr>
                <w:rFonts w:ascii="Cambria" w:eastAsia="Calibri" w:hAnsi="Cambria" w:cs="Times New Roman"/>
                <w:sz w:val="18"/>
                <w:szCs w:val="18"/>
              </w:rPr>
            </w:pPr>
            <w:r w:rsidRPr="009B1D07">
              <w:rPr>
                <w:rFonts w:ascii="Cambria" w:eastAsia="Calibri" w:hAnsi="Cambria" w:cs="Times New Roman"/>
                <w:b/>
                <w:sz w:val="18"/>
                <w:szCs w:val="18"/>
              </w:rPr>
              <w:t>Median Year Structure Built by Tract, ACS 2010-14</w:t>
            </w:r>
            <w:r w:rsidRPr="009B1D07">
              <w:rPr>
                <w:rFonts w:ascii="Cambria" w:eastAsia="Calibri" w:hAnsi="Cambria" w:cs="Times New Roman"/>
                <w:sz w:val="18"/>
                <w:szCs w:val="18"/>
              </w:rPr>
              <w:br/>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5A38C3DB" wp14:editId="4EBE8B8A">
                  <wp:extent cx="190500" cy="190500"/>
                  <wp:effectExtent l="19050" t="0" r="0" b="0"/>
                  <wp:docPr id="323" name="http://gis1.cares.missouri.edu/arcgis/rest/services/acs_14_5/Housing8_3/MapServer/141/images/a9eb8b511a80d22d89d849e6b86390db?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http://gis1.cares.missouri.edu/arcgis/rest/services/acs_14_5/Housing8_3/MapServer/141/images/a9eb8b511a80d22d89d849e6b86390db?token=kGZbS5Qzs_r2wlOx3rWtjHZIWHlxD7fdu2GBa2qUjpE."/>
                          <pic:cNvPicPr>
                            <a:picLocks noChangeAspect="1" noChangeArrowheads="1"/>
                          </pic:cNvPicPr>
                        </pic:nvPicPr>
                        <pic:blipFill>
                          <a:blip r:embed="rId31"/>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Newer than 1985</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7EFC04F2" wp14:editId="2556B39F">
                  <wp:extent cx="190500" cy="190500"/>
                  <wp:effectExtent l="19050" t="0" r="0" b="0"/>
                  <wp:docPr id="324" name="http://gis1.cares.missouri.edu/arcgis/rest/services/acs_14_5/Housing8_3/MapServer/141/images/c660650e84c039d2bac118fa1bbfd779?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 name="http://gis1.cares.missouri.edu/arcgis/rest/services/acs_14_5/Housing8_3/MapServer/141/images/c660650e84c039d2bac118fa1bbfd779?token=kGZbS5Qzs_r2wlOx3rWtjHZIWHlxD7fdu2GBa2qUjpE."/>
                          <pic:cNvPicPr>
                            <a:picLocks noChangeAspect="1" noChangeArrowheads="1"/>
                          </pic:cNvPicPr>
                        </pic:nvPicPr>
                        <pic:blipFill>
                          <a:blip r:embed="rId32"/>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1976 - 1985</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0A35B069" wp14:editId="48BD50DC">
                  <wp:extent cx="190500" cy="190500"/>
                  <wp:effectExtent l="19050" t="0" r="0" b="0"/>
                  <wp:docPr id="325" name="http://gis1.cares.missouri.edu/arcgis/rest/services/acs_14_5/Housing8_3/MapServer/141/images/4f0377b15a67e04ddc10612f12c7dbac?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http://gis1.cares.missouri.edu/arcgis/rest/services/acs_14_5/Housing8_3/MapServer/141/images/4f0377b15a67e04ddc10612f12c7dbac?token=kGZbS5Qzs_r2wlOx3rWtjHZIWHlxD7fdu2GBa2qUjpE."/>
                          <pic:cNvPicPr>
                            <a:picLocks noChangeAspect="1" noChangeArrowheads="1"/>
                          </pic:cNvPicPr>
                        </pic:nvPicPr>
                        <pic:blipFill>
                          <a:blip r:embed="rId33"/>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1966 - 1975</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21D3E1EA" wp14:editId="588E8740">
                  <wp:extent cx="190500" cy="190500"/>
                  <wp:effectExtent l="19050" t="0" r="0" b="0"/>
                  <wp:docPr id="337" name="http://gis1.cares.missouri.edu/arcgis/rest/services/acs_14_5/Housing8_3/MapServer/141/images/0ec68a95e7d3fe96276b24403d3365c8?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 name="http://gis1.cares.missouri.edu/arcgis/rest/services/acs_14_5/Housing8_3/MapServer/141/images/0ec68a95e7d3fe96276b24403d3365c8?token=kGZbS5Qzs_r2wlOx3rWtjHZIWHlxD7fdu2GBa2qUjpE."/>
                          <pic:cNvPicPr>
                            <a:picLocks noChangeAspect="1" noChangeArrowheads="1"/>
                          </pic:cNvPicPr>
                        </pic:nvPicPr>
                        <pic:blipFill>
                          <a:blip r:embed="rId34"/>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Older than 1966</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6EE799C2" wp14:editId="46029CD0">
                  <wp:extent cx="190500" cy="190500"/>
                  <wp:effectExtent l="19050" t="0" r="0" b="0"/>
                  <wp:docPr id="338" name="http://gis1.cares.missouri.edu/arcgis/rest/services/acs_14_5/Housing8_3/MapServer/141/images/be5cc178ee68b720366c9a6552102d01?token=kGZbS5Qzs_r2wlOx3rWtjHZIWHlxD7fdu2GBa2qU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http://gis1.cares.missouri.edu/arcgis/rest/services/acs_14_5/Housing8_3/MapServer/141/images/be5cc178ee68b720366c9a6552102d01?token=kGZbS5Qzs_r2wlOx3rWtjHZIWHlxD7fdu2GBa2qUjpE."/>
                          <pic:cNvPicPr>
                            <a:picLocks noChangeAspect="1" noChangeArrowheads="1"/>
                          </pic:cNvPicPr>
                        </pic:nvPicPr>
                        <pic:blipFill>
                          <a:blip r:embed="rId24"/>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No Data or Data Suppressed</w:t>
            </w:r>
            <w:r w:rsidRPr="009B1D07">
              <w:rPr>
                <w:rFonts w:ascii="Cambria" w:eastAsia="Calibri" w:hAnsi="Cambria" w:cs="Times New Roman"/>
                <w:sz w:val="18"/>
                <w:szCs w:val="18"/>
              </w:rPr>
              <w:br/>
            </w:r>
            <w:r w:rsidRPr="009B1D07">
              <w:rPr>
                <w:rFonts w:ascii="Cambria" w:eastAsia="Calibri" w:hAnsi="Cambria" w:cs="Times New Roman"/>
                <w:noProof/>
                <w:sz w:val="18"/>
                <w:szCs w:val="18"/>
              </w:rPr>
              <w:drawing>
                <wp:inline distT="0" distB="0" distL="0" distR="0" wp14:anchorId="6D46C2C8" wp14:editId="4EAB7016">
                  <wp:extent cx="190500" cy="190500"/>
                  <wp:effectExtent l="19050" t="0" r="0" b="0"/>
                  <wp:docPr id="339" name="http://gis3.cares.missouri.edu/arcgis/rest/services/Dynamic/Boundaries/MapServer/6/images/72f9323ec75bfbcb22754636bc179be8?token=W8M9jidFzWPG9pz1x3pDZ2GqWsB6MVVxeOcqCQMdlQ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 name="http://gis3.cares.missouri.edu/arcgis/rest/services/Dynamic/Boundaries/MapServer/6/images/72f9323ec75bfbcb22754636bc179be8?token=W8M9jidFzWPG9pz1x3pDZ2GqWsB6MVVxeOcqCQMdlQY."/>
                          <pic:cNvPicPr>
                            <a:picLocks noChangeAspect="1" noChangeArrowheads="1"/>
                          </pic:cNvPicPr>
                        </pic:nvPicPr>
                        <pic:blipFill>
                          <a:blip r:embed="rId25"/>
                          <a:srcRect/>
                          <a:stretch>
                            <a:fillRect/>
                          </a:stretch>
                        </pic:blipFill>
                        <pic:spPr bwMode="auto">
                          <a:xfrm>
                            <a:off x="0" y="0"/>
                            <a:ext cx="190500" cy="190500"/>
                          </a:xfrm>
                          <a:prstGeom prst="rect">
                            <a:avLst/>
                          </a:prstGeom>
                        </pic:spPr>
                      </pic:pic>
                    </a:graphicData>
                  </a:graphic>
                </wp:inline>
              </w:drawing>
            </w:r>
            <w:r w:rsidRPr="009B1D07">
              <w:rPr>
                <w:rFonts w:ascii="Cambria" w:eastAsia="Calibri" w:hAnsi="Cambria" w:cs="Times New Roman"/>
                <w:sz w:val="18"/>
                <w:szCs w:val="18"/>
              </w:rPr>
              <w:t>  Report Area</w:t>
            </w:r>
          </w:p>
        </w:tc>
      </w:tr>
    </w:tbl>
    <w:p w14:paraId="475C3947" w14:textId="77777777" w:rsidR="009B1D07" w:rsidRPr="009B1D07" w:rsidRDefault="009B1D07" w:rsidP="009B1D07">
      <w:pPr>
        <w:spacing w:after="0" w:line="240" w:lineRule="auto"/>
        <w:rPr>
          <w:rFonts w:ascii="Cambria" w:eastAsia="Calibri" w:hAnsi="Cambria" w:cs="Times New Roman"/>
          <w:sz w:val="18"/>
          <w:szCs w:val="18"/>
        </w:rPr>
      </w:pPr>
      <w:r w:rsidRPr="009B1D07">
        <w:rPr>
          <w:rFonts w:ascii="Cambria" w:eastAsia="Calibri" w:hAnsi="Cambria" w:cs="Times New Roman"/>
          <w:sz w:val="18"/>
          <w:szCs w:val="18"/>
        </w:rPr>
        <w:br/>
      </w:r>
    </w:p>
    <w:p w14:paraId="380E4571" w14:textId="77777777" w:rsidR="009B1D07" w:rsidRPr="009B1D07" w:rsidRDefault="009B1D07" w:rsidP="009B1D07">
      <w:pPr>
        <w:spacing w:after="0" w:line="240" w:lineRule="auto"/>
        <w:rPr>
          <w:rFonts w:ascii="Cambria" w:eastAsia="Times New Roman" w:hAnsi="Cambria" w:cs="Times New Roman"/>
          <w:b/>
          <w:sz w:val="18"/>
          <w:szCs w:val="18"/>
        </w:rPr>
      </w:pPr>
      <w:r w:rsidRPr="009B1D07">
        <w:rPr>
          <w:rFonts w:ascii="Cambria" w:eastAsia="Times New Roman" w:hAnsi="Cambria" w:cs="Times New Roman"/>
          <w:b/>
          <w:sz w:val="18"/>
          <w:szCs w:val="18"/>
        </w:rPr>
        <w:t>Renter-Occupied Housing Units by Age, Percentage</w:t>
      </w:r>
    </w:p>
    <w:tbl>
      <w:tblPr>
        <w:tblStyle w:val="indicatorTB"/>
        <w:tblW w:w="9516" w:type="dxa"/>
        <w:tblLook w:val="04A0" w:firstRow="1" w:lastRow="0" w:firstColumn="1" w:lastColumn="0" w:noHBand="0" w:noVBand="1"/>
      </w:tblPr>
      <w:tblGrid>
        <w:gridCol w:w="2571"/>
        <w:gridCol w:w="1497"/>
        <w:gridCol w:w="1372"/>
        <w:gridCol w:w="1372"/>
        <w:gridCol w:w="1372"/>
        <w:gridCol w:w="1332"/>
      </w:tblGrid>
      <w:tr w:rsidR="009B1D07" w:rsidRPr="009B1D07" w14:paraId="301BBE44" w14:textId="77777777" w:rsidTr="00253B3D">
        <w:trPr>
          <w:cnfStyle w:val="100000000000" w:firstRow="1" w:lastRow="0" w:firstColumn="0" w:lastColumn="0" w:oddVBand="0" w:evenVBand="0" w:oddHBand="0" w:evenHBand="0" w:firstRowFirstColumn="0" w:firstRowLastColumn="0" w:lastRowFirstColumn="0" w:lastRowLastColumn="0"/>
          <w:trHeight w:val="189"/>
        </w:trPr>
        <w:tc>
          <w:tcPr>
            <w:tcW w:w="0" w:type="auto"/>
          </w:tcPr>
          <w:p w14:paraId="168AC21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0" w:type="auto"/>
          </w:tcPr>
          <w:p w14:paraId="6443BAA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Before 1960</w:t>
            </w:r>
          </w:p>
        </w:tc>
        <w:tc>
          <w:tcPr>
            <w:tcW w:w="0" w:type="auto"/>
          </w:tcPr>
          <w:p w14:paraId="155B6BA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1960-1979</w:t>
            </w:r>
          </w:p>
        </w:tc>
        <w:tc>
          <w:tcPr>
            <w:tcW w:w="0" w:type="auto"/>
          </w:tcPr>
          <w:p w14:paraId="6F3DFC9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1980-1999</w:t>
            </w:r>
          </w:p>
        </w:tc>
        <w:tc>
          <w:tcPr>
            <w:tcW w:w="0" w:type="auto"/>
          </w:tcPr>
          <w:p w14:paraId="380F6680"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2000-2010</w:t>
            </w:r>
          </w:p>
        </w:tc>
        <w:tc>
          <w:tcPr>
            <w:tcW w:w="0" w:type="auto"/>
          </w:tcPr>
          <w:p w14:paraId="41DC00E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After 2010</w:t>
            </w:r>
          </w:p>
        </w:tc>
      </w:tr>
      <w:tr w:rsidR="009B1D07" w:rsidRPr="009B1D07" w14:paraId="21C47EF6" w14:textId="77777777" w:rsidTr="00253B3D">
        <w:trPr>
          <w:trHeight w:val="189"/>
        </w:trPr>
        <w:tc>
          <w:tcPr>
            <w:tcW w:w="0" w:type="auto"/>
          </w:tcPr>
          <w:p w14:paraId="335F057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Report Area</w:t>
            </w:r>
          </w:p>
        </w:tc>
        <w:tc>
          <w:tcPr>
            <w:tcW w:w="0" w:type="auto"/>
          </w:tcPr>
          <w:p w14:paraId="5F61094E"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30.14%</w:t>
            </w:r>
          </w:p>
        </w:tc>
        <w:tc>
          <w:tcPr>
            <w:tcW w:w="0" w:type="auto"/>
          </w:tcPr>
          <w:p w14:paraId="28AEF13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25.37%</w:t>
            </w:r>
          </w:p>
        </w:tc>
        <w:tc>
          <w:tcPr>
            <w:tcW w:w="0" w:type="auto"/>
          </w:tcPr>
          <w:p w14:paraId="5A67C84E"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30.3%</w:t>
            </w:r>
          </w:p>
        </w:tc>
        <w:tc>
          <w:tcPr>
            <w:tcW w:w="0" w:type="auto"/>
          </w:tcPr>
          <w:p w14:paraId="5A7C3A9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12.99%</w:t>
            </w:r>
          </w:p>
        </w:tc>
        <w:tc>
          <w:tcPr>
            <w:tcW w:w="0" w:type="auto"/>
          </w:tcPr>
          <w:p w14:paraId="6ADFAB8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1.2%</w:t>
            </w:r>
          </w:p>
        </w:tc>
      </w:tr>
      <w:tr w:rsidR="009B1D07" w:rsidRPr="009B1D07" w14:paraId="060D7C25" w14:textId="77777777" w:rsidTr="00253B3D">
        <w:trPr>
          <w:trHeight w:val="189"/>
        </w:trPr>
        <w:tc>
          <w:tcPr>
            <w:tcW w:w="0" w:type="auto"/>
          </w:tcPr>
          <w:p w14:paraId="0A47754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Culpeper County</w:t>
            </w:r>
          </w:p>
        </w:tc>
        <w:tc>
          <w:tcPr>
            <w:tcW w:w="0" w:type="auto"/>
          </w:tcPr>
          <w:p w14:paraId="726A79A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25.22%</w:t>
            </w:r>
          </w:p>
        </w:tc>
        <w:tc>
          <w:tcPr>
            <w:tcW w:w="0" w:type="auto"/>
          </w:tcPr>
          <w:p w14:paraId="79C9241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23.31%</w:t>
            </w:r>
          </w:p>
        </w:tc>
        <w:tc>
          <w:tcPr>
            <w:tcW w:w="0" w:type="auto"/>
          </w:tcPr>
          <w:p w14:paraId="3479E03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35.41%</w:t>
            </w:r>
          </w:p>
        </w:tc>
        <w:tc>
          <w:tcPr>
            <w:tcW w:w="0" w:type="auto"/>
          </w:tcPr>
          <w:p w14:paraId="429B8CC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15.47%</w:t>
            </w:r>
          </w:p>
        </w:tc>
        <w:tc>
          <w:tcPr>
            <w:tcW w:w="0" w:type="auto"/>
          </w:tcPr>
          <w:p w14:paraId="647560B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0.59%</w:t>
            </w:r>
          </w:p>
        </w:tc>
      </w:tr>
      <w:tr w:rsidR="009B1D07" w:rsidRPr="009B1D07" w14:paraId="011A2B69" w14:textId="77777777" w:rsidTr="00253B3D">
        <w:trPr>
          <w:trHeight w:val="189"/>
        </w:trPr>
        <w:tc>
          <w:tcPr>
            <w:tcW w:w="0" w:type="auto"/>
          </w:tcPr>
          <w:p w14:paraId="4E605B7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Fauquier County</w:t>
            </w:r>
          </w:p>
        </w:tc>
        <w:tc>
          <w:tcPr>
            <w:tcW w:w="0" w:type="auto"/>
          </w:tcPr>
          <w:p w14:paraId="61A22E76"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30.9%</w:t>
            </w:r>
          </w:p>
        </w:tc>
        <w:tc>
          <w:tcPr>
            <w:tcW w:w="0" w:type="auto"/>
          </w:tcPr>
          <w:p w14:paraId="25DD483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24.99%</w:t>
            </w:r>
          </w:p>
        </w:tc>
        <w:tc>
          <w:tcPr>
            <w:tcW w:w="0" w:type="auto"/>
          </w:tcPr>
          <w:p w14:paraId="35288701"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30.14%</w:t>
            </w:r>
          </w:p>
        </w:tc>
        <w:tc>
          <w:tcPr>
            <w:tcW w:w="0" w:type="auto"/>
          </w:tcPr>
          <w:p w14:paraId="6ECFF21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12.48%</w:t>
            </w:r>
          </w:p>
        </w:tc>
        <w:tc>
          <w:tcPr>
            <w:tcW w:w="0" w:type="auto"/>
          </w:tcPr>
          <w:p w14:paraId="3A87A6E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1.5%</w:t>
            </w:r>
          </w:p>
        </w:tc>
      </w:tr>
      <w:tr w:rsidR="009B1D07" w:rsidRPr="009B1D07" w14:paraId="1E72CE63" w14:textId="77777777" w:rsidTr="00253B3D">
        <w:trPr>
          <w:trHeight w:val="189"/>
        </w:trPr>
        <w:tc>
          <w:tcPr>
            <w:tcW w:w="0" w:type="auto"/>
          </w:tcPr>
          <w:p w14:paraId="63FFFF8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Madison County</w:t>
            </w:r>
          </w:p>
        </w:tc>
        <w:tc>
          <w:tcPr>
            <w:tcW w:w="0" w:type="auto"/>
          </w:tcPr>
          <w:p w14:paraId="6EFBF56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55.81%</w:t>
            </w:r>
          </w:p>
        </w:tc>
        <w:tc>
          <w:tcPr>
            <w:tcW w:w="0" w:type="auto"/>
          </w:tcPr>
          <w:p w14:paraId="53035227"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22.41%</w:t>
            </w:r>
          </w:p>
        </w:tc>
        <w:tc>
          <w:tcPr>
            <w:tcW w:w="0" w:type="auto"/>
          </w:tcPr>
          <w:p w14:paraId="4173903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12.51%</w:t>
            </w:r>
          </w:p>
        </w:tc>
        <w:tc>
          <w:tcPr>
            <w:tcW w:w="0" w:type="auto"/>
          </w:tcPr>
          <w:p w14:paraId="0971477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5.04%</w:t>
            </w:r>
          </w:p>
        </w:tc>
        <w:tc>
          <w:tcPr>
            <w:tcW w:w="0" w:type="auto"/>
          </w:tcPr>
          <w:p w14:paraId="59D012E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4.23%</w:t>
            </w:r>
          </w:p>
        </w:tc>
      </w:tr>
      <w:tr w:rsidR="009B1D07" w:rsidRPr="009B1D07" w14:paraId="3E5B3D85" w14:textId="77777777" w:rsidTr="00253B3D">
        <w:trPr>
          <w:trHeight w:val="189"/>
        </w:trPr>
        <w:tc>
          <w:tcPr>
            <w:tcW w:w="0" w:type="auto"/>
          </w:tcPr>
          <w:p w14:paraId="35647FF6"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Orange County</w:t>
            </w:r>
          </w:p>
        </w:tc>
        <w:tc>
          <w:tcPr>
            <w:tcW w:w="0" w:type="auto"/>
          </w:tcPr>
          <w:p w14:paraId="6B8DCB9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23.49%</w:t>
            </w:r>
          </w:p>
        </w:tc>
        <w:tc>
          <w:tcPr>
            <w:tcW w:w="0" w:type="auto"/>
          </w:tcPr>
          <w:p w14:paraId="39C86E2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29.62%</w:t>
            </w:r>
          </w:p>
        </w:tc>
        <w:tc>
          <w:tcPr>
            <w:tcW w:w="0" w:type="auto"/>
          </w:tcPr>
          <w:p w14:paraId="593658E2"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30.73%</w:t>
            </w:r>
          </w:p>
        </w:tc>
        <w:tc>
          <w:tcPr>
            <w:tcW w:w="0" w:type="auto"/>
          </w:tcPr>
          <w:p w14:paraId="14FCAEF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15.4%</w:t>
            </w:r>
          </w:p>
        </w:tc>
        <w:tc>
          <w:tcPr>
            <w:tcW w:w="0" w:type="auto"/>
          </w:tcPr>
          <w:p w14:paraId="3CD123E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0.76%</w:t>
            </w:r>
          </w:p>
        </w:tc>
      </w:tr>
      <w:tr w:rsidR="009B1D07" w:rsidRPr="009B1D07" w14:paraId="50E8F32C" w14:textId="77777777" w:rsidTr="00253B3D">
        <w:trPr>
          <w:trHeight w:val="189"/>
        </w:trPr>
        <w:tc>
          <w:tcPr>
            <w:tcW w:w="0" w:type="auto"/>
          </w:tcPr>
          <w:p w14:paraId="4D53E0AC"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Rappahannock County</w:t>
            </w:r>
          </w:p>
        </w:tc>
        <w:tc>
          <w:tcPr>
            <w:tcW w:w="0" w:type="auto"/>
          </w:tcPr>
          <w:p w14:paraId="25DEF9A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42.88%</w:t>
            </w:r>
          </w:p>
        </w:tc>
        <w:tc>
          <w:tcPr>
            <w:tcW w:w="0" w:type="auto"/>
          </w:tcPr>
          <w:p w14:paraId="761C6D55"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28.05%</w:t>
            </w:r>
          </w:p>
        </w:tc>
        <w:tc>
          <w:tcPr>
            <w:tcW w:w="0" w:type="auto"/>
          </w:tcPr>
          <w:p w14:paraId="3B9B44C6"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25.7%</w:t>
            </w:r>
          </w:p>
        </w:tc>
        <w:tc>
          <w:tcPr>
            <w:tcW w:w="0" w:type="auto"/>
          </w:tcPr>
          <w:p w14:paraId="4EAA332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3.38%</w:t>
            </w:r>
          </w:p>
        </w:tc>
        <w:tc>
          <w:tcPr>
            <w:tcW w:w="0" w:type="auto"/>
          </w:tcPr>
          <w:p w14:paraId="727A179E"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0%</w:t>
            </w:r>
          </w:p>
        </w:tc>
      </w:tr>
      <w:tr w:rsidR="009B1D07" w:rsidRPr="009B1D07" w14:paraId="7D46F82F" w14:textId="77777777" w:rsidTr="00253B3D">
        <w:trPr>
          <w:trHeight w:val="189"/>
        </w:trPr>
        <w:tc>
          <w:tcPr>
            <w:tcW w:w="0" w:type="auto"/>
          </w:tcPr>
          <w:p w14:paraId="13C5B2AF"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Virginia</w:t>
            </w:r>
          </w:p>
        </w:tc>
        <w:tc>
          <w:tcPr>
            <w:tcW w:w="0" w:type="auto"/>
          </w:tcPr>
          <w:p w14:paraId="226492EE"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22.2%</w:t>
            </w:r>
          </w:p>
        </w:tc>
        <w:tc>
          <w:tcPr>
            <w:tcW w:w="0" w:type="auto"/>
          </w:tcPr>
          <w:p w14:paraId="0765868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31.15%</w:t>
            </w:r>
          </w:p>
        </w:tc>
        <w:tc>
          <w:tcPr>
            <w:tcW w:w="0" w:type="auto"/>
          </w:tcPr>
          <w:p w14:paraId="5CE5FF18"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31.27%</w:t>
            </w:r>
          </w:p>
        </w:tc>
        <w:tc>
          <w:tcPr>
            <w:tcW w:w="0" w:type="auto"/>
          </w:tcPr>
          <w:p w14:paraId="7E781BB3"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13.94%</w:t>
            </w:r>
          </w:p>
        </w:tc>
        <w:tc>
          <w:tcPr>
            <w:tcW w:w="0" w:type="auto"/>
          </w:tcPr>
          <w:p w14:paraId="60CB960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1.44%</w:t>
            </w:r>
          </w:p>
        </w:tc>
      </w:tr>
      <w:tr w:rsidR="009B1D07" w:rsidRPr="009B1D07" w14:paraId="3826C84C" w14:textId="77777777" w:rsidTr="00253B3D">
        <w:trPr>
          <w:trHeight w:val="189"/>
        </w:trPr>
        <w:tc>
          <w:tcPr>
            <w:tcW w:w="0" w:type="auto"/>
          </w:tcPr>
          <w:p w14:paraId="26AC1006"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United States</w:t>
            </w:r>
          </w:p>
        </w:tc>
        <w:tc>
          <w:tcPr>
            <w:tcW w:w="0" w:type="auto"/>
          </w:tcPr>
          <w:p w14:paraId="31EF6DDA"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30.66%</w:t>
            </w:r>
          </w:p>
        </w:tc>
        <w:tc>
          <w:tcPr>
            <w:tcW w:w="0" w:type="auto"/>
          </w:tcPr>
          <w:p w14:paraId="49561C76"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29.12%</w:t>
            </w:r>
          </w:p>
        </w:tc>
        <w:tc>
          <w:tcPr>
            <w:tcW w:w="0" w:type="auto"/>
          </w:tcPr>
          <w:p w14:paraId="078EB3A9"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26.36%</w:t>
            </w:r>
          </w:p>
        </w:tc>
        <w:tc>
          <w:tcPr>
            <w:tcW w:w="0" w:type="auto"/>
          </w:tcPr>
          <w:p w14:paraId="088F173D"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12.73%</w:t>
            </w:r>
          </w:p>
        </w:tc>
        <w:tc>
          <w:tcPr>
            <w:tcW w:w="0" w:type="auto"/>
          </w:tcPr>
          <w:p w14:paraId="747B4584" w14:textId="77777777" w:rsidR="009B1D07" w:rsidRPr="009B1D07" w:rsidRDefault="009B1D07" w:rsidP="009B1D07">
            <w:pPr>
              <w:rPr>
                <w:rFonts w:ascii="Cambria" w:hAnsi="Cambria" w:cs="Times New Roman"/>
                <w:sz w:val="18"/>
                <w:szCs w:val="18"/>
              </w:rPr>
            </w:pPr>
            <w:r w:rsidRPr="009B1D07">
              <w:rPr>
                <w:rFonts w:ascii="Cambria" w:hAnsi="Cambria" w:cs="Times New Roman"/>
                <w:sz w:val="18"/>
                <w:szCs w:val="18"/>
              </w:rPr>
              <w:t>1.14%</w:t>
            </w:r>
          </w:p>
        </w:tc>
      </w:tr>
    </w:tbl>
    <w:p w14:paraId="42DEE274" w14:textId="77777777" w:rsidR="009B1D07" w:rsidRPr="009B1D07" w:rsidRDefault="009B1D07" w:rsidP="009B1D07">
      <w:pPr>
        <w:spacing w:after="0" w:line="240" w:lineRule="auto"/>
        <w:rPr>
          <w:rFonts w:ascii="Cambria" w:eastAsia="Times New Roman" w:hAnsi="Cambria" w:cs="Times New Roman"/>
          <w:sz w:val="24"/>
          <w:szCs w:val="24"/>
        </w:rPr>
      </w:pPr>
    </w:p>
    <w:p w14:paraId="799099D3" w14:textId="77777777" w:rsidR="009B1D07" w:rsidRPr="0097701D" w:rsidRDefault="009B1D07" w:rsidP="001346F9">
      <w:pPr>
        <w:spacing w:after="0"/>
        <w:ind w:firstLine="360"/>
        <w:rPr>
          <w:rFonts w:asciiTheme="majorHAnsi" w:hAnsiTheme="majorHAnsi"/>
        </w:rPr>
      </w:pPr>
    </w:p>
    <w:sectPr w:rsidR="009B1D07" w:rsidRPr="0097701D">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E2C1C" w14:textId="77777777" w:rsidR="00663AAA" w:rsidRDefault="00663AAA" w:rsidP="00BD2AAB">
      <w:pPr>
        <w:spacing w:after="0" w:line="240" w:lineRule="auto"/>
      </w:pPr>
      <w:r>
        <w:separator/>
      </w:r>
    </w:p>
  </w:endnote>
  <w:endnote w:type="continuationSeparator" w:id="0">
    <w:p w14:paraId="6B75BBC3" w14:textId="77777777" w:rsidR="00663AAA" w:rsidRDefault="00663AAA" w:rsidP="00BD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UltraLight">
    <w:altName w:val="Arial"/>
    <w:charset w:val="00"/>
    <w:family w:val="auto"/>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yuthaya">
    <w:charset w:val="00"/>
    <w:family w:val="auto"/>
    <w:pitch w:val="variable"/>
    <w:sig w:usb0="A100026F"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8839" w14:textId="15D01DBB" w:rsidR="00253B3D" w:rsidRPr="00E02FAE" w:rsidRDefault="00253B3D" w:rsidP="00155BCC">
    <w:pPr>
      <w:pStyle w:val="Footer"/>
      <w:jc w:val="right"/>
      <w:rPr>
        <w:rFonts w:ascii="Segoe UI" w:hAnsi="Segoe UI" w:cs="Segoe UI"/>
        <w:sz w:val="20"/>
      </w:rPr>
    </w:pPr>
    <w:r w:rsidRPr="00E02FAE">
      <w:rPr>
        <w:rStyle w:val="PageNumber"/>
        <w:rFonts w:ascii="Segoe UI" w:hAnsi="Segoe UI" w:cs="Segoe UI"/>
        <w:sz w:val="20"/>
      </w:rPr>
      <w:fldChar w:fldCharType="begin"/>
    </w:r>
    <w:r w:rsidRPr="00E02FAE">
      <w:rPr>
        <w:rStyle w:val="PageNumber"/>
        <w:rFonts w:ascii="Segoe UI" w:hAnsi="Segoe UI" w:cs="Segoe UI"/>
        <w:sz w:val="20"/>
      </w:rPr>
      <w:instrText xml:space="preserve"> PAGE </w:instrText>
    </w:r>
    <w:r w:rsidRPr="00E02FAE">
      <w:rPr>
        <w:rStyle w:val="PageNumber"/>
        <w:rFonts w:ascii="Segoe UI" w:hAnsi="Segoe UI" w:cs="Segoe UI"/>
        <w:sz w:val="20"/>
      </w:rPr>
      <w:fldChar w:fldCharType="separate"/>
    </w:r>
    <w:r w:rsidR="00A83F69">
      <w:rPr>
        <w:rStyle w:val="PageNumber"/>
        <w:rFonts w:ascii="Segoe UI" w:hAnsi="Segoe UI" w:cs="Segoe UI"/>
        <w:noProof/>
        <w:sz w:val="20"/>
      </w:rPr>
      <w:t>26</w:t>
    </w:r>
    <w:r w:rsidRPr="00E02FAE">
      <w:rPr>
        <w:rStyle w:val="PageNumber"/>
        <w:rFonts w:ascii="Segoe UI" w:hAnsi="Segoe UI" w:cs="Segoe UI"/>
        <w:sz w:val="20"/>
      </w:rPr>
      <w:fldChar w:fldCharType="end"/>
    </w:r>
  </w:p>
  <w:p w14:paraId="1A6E97E1" w14:textId="77777777" w:rsidR="00253B3D" w:rsidRDefault="00253B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B843" w14:textId="22D589C2" w:rsidR="00253B3D" w:rsidRDefault="00253B3D">
    <w:pPr>
      <w:pStyle w:val="Footer"/>
      <w:jc w:val="right"/>
    </w:pPr>
  </w:p>
  <w:p w14:paraId="3483732B" w14:textId="77777777" w:rsidR="00253B3D" w:rsidRDefault="00253B3D" w:rsidP="007F7D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0B19" w14:textId="5FAC83C8" w:rsidR="00253B3D" w:rsidRDefault="00253B3D" w:rsidP="007F7D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F44BB22" w14:textId="77777777" w:rsidR="00253B3D" w:rsidRDefault="00253B3D" w:rsidP="007F7D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F8C8A" w14:textId="77777777" w:rsidR="00663AAA" w:rsidRDefault="00663AAA" w:rsidP="00BD2AAB">
      <w:pPr>
        <w:spacing w:after="0" w:line="240" w:lineRule="auto"/>
      </w:pPr>
      <w:r>
        <w:separator/>
      </w:r>
    </w:p>
  </w:footnote>
  <w:footnote w:type="continuationSeparator" w:id="0">
    <w:p w14:paraId="306A205F" w14:textId="77777777" w:rsidR="00663AAA" w:rsidRDefault="00663AAA" w:rsidP="00BD2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D6B4" w14:textId="32B36732" w:rsidR="00253B3D" w:rsidRDefault="00253B3D" w:rsidP="00E22E99">
    <w:pPr>
      <w:pStyle w:val="Header"/>
      <w:pageBreakBefore/>
      <w:tabs>
        <w:tab w:val="clear" w:pos="4680"/>
        <w:tab w:val="clear" w:pos="9360"/>
        <w:tab w:val="center" w:pos="1706"/>
      </w:tabs>
    </w:pPr>
    <w:r>
      <w:rPr>
        <w:noProof/>
      </w:rPr>
      <mc:AlternateContent>
        <mc:Choice Requires="wps">
          <w:drawing>
            <wp:anchor distT="0" distB="0" distL="118745" distR="118745" simplePos="0" relativeHeight="251655680" behindDoc="1" locked="0" layoutInCell="1" allowOverlap="0" wp14:anchorId="1B1192E2" wp14:editId="35684EB0">
              <wp:simplePos x="0" y="0"/>
              <wp:positionH relativeFrom="margin">
                <wp:posOffset>0</wp:posOffset>
              </wp:positionH>
              <wp:positionV relativeFrom="page">
                <wp:posOffset>434975</wp:posOffset>
              </wp:positionV>
              <wp:extent cx="5943600" cy="257175"/>
              <wp:effectExtent l="0" t="0" r="0" b="3175"/>
              <wp:wrapSquare wrapText="bothSides"/>
              <wp:docPr id="197" name="Rectangle 197"/>
              <wp:cNvGraphicFramePr/>
              <a:graphic xmlns:a="http://schemas.openxmlformats.org/drawingml/2006/main">
                <a:graphicData uri="http://schemas.microsoft.com/office/word/2010/wordprocessingShape">
                  <wps:wsp>
                    <wps:cNvSpPr/>
                    <wps:spPr>
                      <a:xfrm>
                        <a:off x="0" y="0"/>
                        <a:ext cx="5943600" cy="257175"/>
                      </a:xfrm>
                      <a:prstGeom prst="rect">
                        <a:avLst/>
                      </a:prstGeom>
                      <a:solidFill>
                        <a:schemeClr val="bg1">
                          <a:lumMod val="50000"/>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9DA49D" w14:textId="15CC776A" w:rsidR="00253B3D" w:rsidRPr="009B5A03" w:rsidRDefault="00253B3D" w:rsidP="00FD2C7C">
                          <w:pPr>
                            <w:pStyle w:val="Header"/>
                            <w:pageBreakBefore/>
                            <w:tabs>
                              <w:tab w:val="clear" w:pos="4680"/>
                              <w:tab w:val="clear" w:pos="9360"/>
                            </w:tabs>
                            <w:jc w:val="center"/>
                            <w:rPr>
                              <w:rFonts w:ascii="Century Gothic" w:hAnsi="Century Gothic"/>
                              <w:caps/>
                              <w:color w:val="FFFFFF" w:themeColor="background1"/>
                              <w:sz w:val="18"/>
                            </w:rPr>
                          </w:pPr>
                          <w:r>
                            <w:rPr>
                              <w:rFonts w:ascii="Century Gothic" w:hAnsi="Century Gothic"/>
                              <w:caps/>
                              <w:color w:val="FFFFFF" w:themeColor="background1"/>
                              <w:sz w:val="18"/>
                            </w:rPr>
                            <w:t>2017-2018 Foothills Housing network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0</wp14:pctHeight>
              </wp14:sizeRelV>
            </wp:anchor>
          </w:drawing>
        </mc:Choice>
        <mc:Fallback>
          <w:pict>
            <v:rect w14:anchorId="1B1192E2" id="Rectangle 197" o:spid="_x0000_s1056" style="position:absolute;margin-left:0;margin-top:34.25pt;width:468pt;height:20.25pt;z-index:-251660800;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" o:allowoverlap="f" fillcolor="#7f7f7f [1612]" stroked="f" strokeweight="2pt">
              <v:fill opacity="53713f"/>
              <v:textbox style="mso-fit-shape-to-text:t">
                <w:txbxContent>
                  <w:p w14:paraId="7D9DA49D" w14:textId="15CC776A" w:rsidR="00253B3D" w:rsidRPr="009B5A03" w:rsidRDefault="00253B3D" w:rsidP="00FD2C7C">
                    <w:pPr>
                      <w:pStyle w:val="Header"/>
                      <w:pageBreakBefore/>
                      <w:tabs>
                        <w:tab w:val="clear" w:pos="4680"/>
                        <w:tab w:val="clear" w:pos="9360"/>
                      </w:tabs>
                      <w:jc w:val="center"/>
                      <w:rPr>
                        <w:rFonts w:ascii="Century Gothic" w:hAnsi="Century Gothic"/>
                        <w:caps/>
                        <w:color w:val="FFFFFF" w:themeColor="background1"/>
                        <w:sz w:val="18"/>
                      </w:rPr>
                    </w:pPr>
                    <w:r>
                      <w:rPr>
                        <w:rFonts w:ascii="Century Gothic" w:hAnsi="Century Gothic"/>
                        <w:caps/>
                        <w:color w:val="FFFFFF" w:themeColor="background1"/>
                        <w:sz w:val="18"/>
                      </w:rPr>
                      <w:t>2017-2018 Foothills Housing network Action Plan</w:t>
                    </w:r>
                  </w:p>
                </w:txbxContent>
              </v:textbox>
              <w10:wrap type="square" anchorx="margin" anchory="page"/>
            </v: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0B2B3" w14:textId="6332C9F9" w:rsidR="001B6EAC" w:rsidRDefault="001B6EAC">
    <w:pPr>
      <w:pStyle w:val="Header"/>
    </w:pPr>
    <w:r>
      <w:t>Prepared by Virginia Housing Alliance</w:t>
    </w:r>
  </w:p>
  <w:p w14:paraId="2E7B3AB0" w14:textId="03C46805" w:rsidR="001B6EAC" w:rsidRDefault="001B6EAC">
    <w:pPr>
      <w:pStyle w:val="Header"/>
    </w:pPr>
    <w:r>
      <w:t>For Rappahannock-Rapidan Regional Commission</w:t>
    </w:r>
  </w:p>
  <w:p w14:paraId="20D73F1E" w14:textId="4CBFFB66" w:rsidR="001B6EAC" w:rsidRDefault="001B6EAC">
    <w:pPr>
      <w:pStyle w:val="Header"/>
    </w:pPr>
    <w:r>
      <w:t>July 7,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9F8A" w14:textId="4F828EF3" w:rsidR="00253B3D" w:rsidRDefault="00253B3D">
    <w:pPr>
      <w:pStyle w:val="Header"/>
    </w:pPr>
    <w:r>
      <w:rPr>
        <w:noProof/>
      </w:rPr>
      <mc:AlternateContent>
        <mc:Choice Requires="wps">
          <w:drawing>
            <wp:anchor distT="0" distB="0" distL="118745" distR="118745" simplePos="0" relativeHeight="251656704" behindDoc="1" locked="0" layoutInCell="1" allowOverlap="0" wp14:anchorId="5EB2EFB2" wp14:editId="3FE1A14C">
              <wp:simplePos x="0" y="0"/>
              <wp:positionH relativeFrom="margin">
                <wp:posOffset>0</wp:posOffset>
              </wp:positionH>
              <wp:positionV relativeFrom="page">
                <wp:posOffset>457200</wp:posOffset>
              </wp:positionV>
              <wp:extent cx="8229600" cy="257175"/>
              <wp:effectExtent l="0" t="0" r="0" b="0"/>
              <wp:wrapSquare wrapText="bothSides"/>
              <wp:docPr id="13" name="Rectangle 13"/>
              <wp:cNvGraphicFramePr/>
              <a:graphic xmlns:a="http://schemas.openxmlformats.org/drawingml/2006/main">
                <a:graphicData uri="http://schemas.microsoft.com/office/word/2010/wordprocessingShape">
                  <wps:wsp>
                    <wps:cNvSpPr/>
                    <wps:spPr>
                      <a:xfrm>
                        <a:off x="0" y="0"/>
                        <a:ext cx="8229600" cy="257175"/>
                      </a:xfrm>
                      <a:prstGeom prst="rect">
                        <a:avLst/>
                      </a:prstGeom>
                      <a:solidFill>
                        <a:schemeClr val="bg1">
                          <a:lumMod val="50000"/>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62267" w14:textId="7B90FBCC" w:rsidR="00253B3D" w:rsidRPr="006A4BD9" w:rsidRDefault="00253B3D" w:rsidP="002F2E8D">
                          <w:pPr>
                            <w:pStyle w:val="Header"/>
                            <w:pageBreakBefore/>
                            <w:tabs>
                              <w:tab w:val="clear" w:pos="4680"/>
                              <w:tab w:val="clear" w:pos="9360"/>
                            </w:tabs>
                            <w:jc w:val="center"/>
                            <w:rPr>
                              <w:rFonts w:ascii="Century Gothic" w:hAnsi="Century Gothic"/>
                              <w:caps/>
                              <w:color w:val="FFFFFF" w:themeColor="background1"/>
                              <w:sz w:val="18"/>
                            </w:rPr>
                          </w:pPr>
                          <w:r>
                            <w:rPr>
                              <w:rFonts w:ascii="Century Gothic" w:hAnsi="Century Gothic"/>
                              <w:caps/>
                              <w:color w:val="FFFFFF" w:themeColor="background1"/>
                              <w:sz w:val="18"/>
                            </w:rPr>
                            <w:t>2017-2018 Foothills housing network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EB2EFB2" id="Rectangle 13" o:spid="_x0000_s1057" style="position:absolute;margin-left:0;margin-top:36pt;width:9in;height:20.25pt;z-index:-25165977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" o:allowoverlap="f" fillcolor="#7f7f7f [1612]" stroked="f" strokeweight="2pt">
              <v:fill opacity="53713f"/>
              <v:textbox style="mso-fit-shape-to-text:t">
                <w:txbxContent>
                  <w:p w14:paraId="1BA62267" w14:textId="7B90FBCC" w:rsidR="00253B3D" w:rsidRPr="006A4BD9" w:rsidRDefault="00253B3D" w:rsidP="002F2E8D">
                    <w:pPr>
                      <w:pStyle w:val="Header"/>
                      <w:pageBreakBefore/>
                      <w:tabs>
                        <w:tab w:val="clear" w:pos="4680"/>
                        <w:tab w:val="clear" w:pos="9360"/>
                      </w:tabs>
                      <w:jc w:val="center"/>
                      <w:rPr>
                        <w:rFonts w:ascii="Century Gothic" w:hAnsi="Century Gothic"/>
                        <w:caps/>
                        <w:color w:val="FFFFFF" w:themeColor="background1"/>
                        <w:sz w:val="18"/>
                      </w:rPr>
                    </w:pPr>
                    <w:r>
                      <w:rPr>
                        <w:rFonts w:ascii="Century Gothic" w:hAnsi="Century Gothic"/>
                        <w:caps/>
                        <w:color w:val="FFFFFF" w:themeColor="background1"/>
                        <w:sz w:val="18"/>
                      </w:rPr>
                      <w:t>2017-2018 Foothills housing network action plan</w:t>
                    </w:r>
                  </w:p>
                </w:txbxContent>
              </v:textbox>
              <w10:wrap type="square"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19FE" w14:textId="77777777" w:rsidR="00253B3D" w:rsidRDefault="00253B3D" w:rsidP="007F7D07">
    <w:pPr>
      <w:pStyle w:val="Header"/>
      <w:pageBreakBefore/>
    </w:pPr>
    <w:r>
      <w:rPr>
        <w:noProof/>
      </w:rPr>
      <mc:AlternateContent>
        <mc:Choice Requires="wps">
          <w:drawing>
            <wp:anchor distT="0" distB="0" distL="118745" distR="118745" simplePos="0" relativeHeight="251659776" behindDoc="1" locked="0" layoutInCell="1" allowOverlap="0" wp14:anchorId="0F291BAA" wp14:editId="3716FBEF">
              <wp:simplePos x="0" y="0"/>
              <wp:positionH relativeFrom="margin">
                <wp:posOffset>0</wp:posOffset>
              </wp:positionH>
              <wp:positionV relativeFrom="page">
                <wp:posOffset>434975</wp:posOffset>
              </wp:positionV>
              <wp:extent cx="5943600" cy="257175"/>
              <wp:effectExtent l="0" t="0" r="0" b="3175"/>
              <wp:wrapSquare wrapText="bothSides"/>
              <wp:docPr id="20" name="Rectangle 20"/>
              <wp:cNvGraphicFramePr/>
              <a:graphic xmlns:a="http://schemas.openxmlformats.org/drawingml/2006/main">
                <a:graphicData uri="http://schemas.microsoft.com/office/word/2010/wordprocessingShape">
                  <wps:wsp>
                    <wps:cNvSpPr/>
                    <wps:spPr>
                      <a:xfrm>
                        <a:off x="0" y="0"/>
                        <a:ext cx="5943600" cy="257175"/>
                      </a:xfrm>
                      <a:prstGeom prst="rect">
                        <a:avLst/>
                      </a:prstGeom>
                      <a:solidFill>
                        <a:schemeClr val="bg1">
                          <a:lumMod val="50000"/>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348ABC" w14:textId="4D77740D" w:rsidR="00253B3D" w:rsidRPr="009B5A03" w:rsidRDefault="00253B3D" w:rsidP="00FD2C7C">
                          <w:pPr>
                            <w:pStyle w:val="Header"/>
                            <w:pageBreakBefore/>
                            <w:tabs>
                              <w:tab w:val="clear" w:pos="4680"/>
                              <w:tab w:val="clear" w:pos="9360"/>
                            </w:tabs>
                            <w:jc w:val="center"/>
                            <w:rPr>
                              <w:rFonts w:ascii="Century Gothic" w:hAnsi="Century Gothic"/>
                              <w:caps/>
                              <w:color w:val="FFFFFF" w:themeColor="background1"/>
                              <w:sz w:val="18"/>
                            </w:rPr>
                          </w:pPr>
                          <w:r>
                            <w:rPr>
                              <w:rFonts w:ascii="Century Gothic" w:hAnsi="Century Gothic"/>
                              <w:caps/>
                              <w:color w:val="FFFFFF" w:themeColor="background1"/>
                              <w:sz w:val="18"/>
                            </w:rPr>
                            <w:t>2017-2018 Foothills Housing network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0</wp14:pctHeight>
              </wp14:sizeRelV>
            </wp:anchor>
          </w:drawing>
        </mc:Choice>
        <mc:Fallback>
          <w:pict>
            <v:rect w14:anchorId="0F291BAA" id="Rectangle 20" o:spid="_x0000_s1058" style="position:absolute;margin-left:0;margin-top:34.25pt;width:468pt;height:20.25pt;z-index:-251656704;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" o:allowoverlap="f" fillcolor="#7f7f7f [1612]" stroked="f" strokeweight="2pt">
              <v:fill opacity="53713f"/>
              <v:textbox style="mso-fit-shape-to-text:t">
                <w:txbxContent>
                  <w:p w14:paraId="44348ABC" w14:textId="4D77740D" w:rsidR="00253B3D" w:rsidRPr="009B5A03" w:rsidRDefault="00253B3D" w:rsidP="00FD2C7C">
                    <w:pPr>
                      <w:pStyle w:val="Header"/>
                      <w:pageBreakBefore/>
                      <w:tabs>
                        <w:tab w:val="clear" w:pos="4680"/>
                        <w:tab w:val="clear" w:pos="9360"/>
                      </w:tabs>
                      <w:jc w:val="center"/>
                      <w:rPr>
                        <w:rFonts w:ascii="Century Gothic" w:hAnsi="Century Gothic"/>
                        <w:caps/>
                        <w:color w:val="FFFFFF" w:themeColor="background1"/>
                        <w:sz w:val="18"/>
                      </w:rPr>
                    </w:pPr>
                    <w:r>
                      <w:rPr>
                        <w:rFonts w:ascii="Century Gothic" w:hAnsi="Century Gothic"/>
                        <w:caps/>
                        <w:color w:val="FFFFFF" w:themeColor="background1"/>
                        <w:sz w:val="18"/>
                      </w:rPr>
                      <w:t>2017-2018 Foothills Housing network Action Plan</w:t>
                    </w:r>
                  </w:p>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58F93" w14:textId="648DB8FF" w:rsidR="00253B3D" w:rsidRPr="009B5A03" w:rsidRDefault="00253B3D" w:rsidP="00216DF6">
    <w:pPr>
      <w:pStyle w:val="Header"/>
      <w:pageBreakBefore/>
      <w:tabs>
        <w:tab w:val="clear" w:pos="4680"/>
        <w:tab w:val="clear" w:pos="9360"/>
        <w:tab w:val="left" w:pos="6455"/>
        <w:tab w:val="left" w:pos="6654"/>
        <w:tab w:val="left" w:pos="9643"/>
      </w:tabs>
      <w:rPr>
        <w:rFonts w:ascii="Century Gothic" w:hAnsi="Century Gothic"/>
      </w:rPr>
    </w:pPr>
    <w:r>
      <w:rPr>
        <w:noProof/>
      </w:rPr>
      <mc:AlternateContent>
        <mc:Choice Requires="wps">
          <w:drawing>
            <wp:anchor distT="0" distB="0" distL="118745" distR="118745" simplePos="0" relativeHeight="251657728" behindDoc="1" locked="0" layoutInCell="1" allowOverlap="0" wp14:anchorId="3A99FF80" wp14:editId="2BFF0686">
              <wp:simplePos x="0" y="0"/>
              <wp:positionH relativeFrom="margin">
                <wp:posOffset>114300</wp:posOffset>
              </wp:positionH>
              <wp:positionV relativeFrom="page">
                <wp:posOffset>457200</wp:posOffset>
              </wp:positionV>
              <wp:extent cx="8229600" cy="257175"/>
              <wp:effectExtent l="0" t="0" r="0" b="0"/>
              <wp:wrapSquare wrapText="bothSides"/>
              <wp:docPr id="18" name="Rectangle 18"/>
              <wp:cNvGraphicFramePr/>
              <a:graphic xmlns:a="http://schemas.openxmlformats.org/drawingml/2006/main">
                <a:graphicData uri="http://schemas.microsoft.com/office/word/2010/wordprocessingShape">
                  <wps:wsp>
                    <wps:cNvSpPr/>
                    <wps:spPr>
                      <a:xfrm>
                        <a:off x="0" y="0"/>
                        <a:ext cx="8229600" cy="257175"/>
                      </a:xfrm>
                      <a:prstGeom prst="rect">
                        <a:avLst/>
                      </a:prstGeom>
                      <a:solidFill>
                        <a:schemeClr val="bg1">
                          <a:lumMod val="50000"/>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2A8ED3" w14:textId="703F4FD1" w:rsidR="00253B3D" w:rsidRPr="006A4BD9" w:rsidRDefault="00694F7D" w:rsidP="0061067B">
                          <w:pPr>
                            <w:pStyle w:val="Header"/>
                            <w:pageBreakBefore/>
                            <w:tabs>
                              <w:tab w:val="clear" w:pos="4680"/>
                              <w:tab w:val="clear" w:pos="9360"/>
                            </w:tabs>
                            <w:jc w:val="center"/>
                            <w:rPr>
                              <w:rFonts w:ascii="Century Gothic" w:hAnsi="Century Gothic"/>
                              <w:caps/>
                              <w:color w:val="FFFFFF" w:themeColor="background1"/>
                              <w:sz w:val="18"/>
                            </w:rPr>
                          </w:pPr>
                          <w:sdt>
                            <w:sdtPr>
                              <w:rPr>
                                <w:rFonts w:ascii="Century Gothic" w:hAnsi="Century Gothic"/>
                                <w:caps/>
                                <w:color w:val="FFFFFF" w:themeColor="background1"/>
                                <w:sz w:val="18"/>
                              </w:rPr>
                              <w:alias w:val="Title"/>
                              <w:tag w:val=""/>
                              <w:id w:val="636696477"/>
                              <w:dataBinding w:prefixMappings="xmlns:ns0='http://purl.org/dc/elements/1.1/' xmlns:ns1='http://schemas.openxmlformats.org/package/2006/metadata/core-properties' " w:xpath="/ns1:coreProperties[1]/ns0:title[1]" w:storeItemID="{6C3C8BC8-F283-45AE-878A-BAB7291924A1}"/>
                              <w:text/>
                            </w:sdtPr>
                            <w:sdtEndPr/>
                            <w:sdtContent>
                              <w:r w:rsidR="00253B3D">
                                <w:rPr>
                                  <w:rFonts w:ascii="Century Gothic" w:hAnsi="Century Gothic"/>
                                  <w:caps/>
                                  <w:color w:val="FFFFFF" w:themeColor="background1"/>
                                  <w:sz w:val="18"/>
                                </w:rPr>
                                <w:t>Foothills Housing Network 2017-2018 Action Plan</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A99FF80" id="Rectangle 18" o:spid="_x0000_s1059" style="position:absolute;margin-left:9pt;margin-top:36pt;width:9in;height:20.25pt;z-index:-251658752;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" o:allowoverlap="f" fillcolor="#7f7f7f [1612]" stroked="f" strokeweight="2pt">
              <v:fill opacity="53713f"/>
              <v:textbox style="mso-fit-shape-to-text:t">
                <w:txbxContent>
                  <w:p w14:paraId="762A8ED3" w14:textId="703F4FD1" w:rsidR="00253B3D" w:rsidRPr="006A4BD9" w:rsidRDefault="00694F7D" w:rsidP="0061067B">
                    <w:pPr>
                      <w:pStyle w:val="Header"/>
                      <w:pageBreakBefore/>
                      <w:tabs>
                        <w:tab w:val="clear" w:pos="4680"/>
                        <w:tab w:val="clear" w:pos="9360"/>
                      </w:tabs>
                      <w:jc w:val="center"/>
                      <w:rPr>
                        <w:rFonts w:ascii="Century Gothic" w:hAnsi="Century Gothic"/>
                        <w:caps/>
                        <w:color w:val="FFFFFF" w:themeColor="background1"/>
                        <w:sz w:val="18"/>
                      </w:rPr>
                    </w:pPr>
                    <w:sdt>
                      <w:sdtPr>
                        <w:rPr>
                          <w:rFonts w:ascii="Century Gothic" w:hAnsi="Century Gothic"/>
                          <w:caps/>
                          <w:color w:val="FFFFFF" w:themeColor="background1"/>
                          <w:sz w:val="18"/>
                        </w:rPr>
                        <w:alias w:val="Title"/>
                        <w:tag w:val=""/>
                        <w:id w:val="636696477"/>
                        <w:dataBinding w:prefixMappings="xmlns:ns0='http://purl.org/dc/elements/1.1/' xmlns:ns1='http://schemas.openxmlformats.org/package/2006/metadata/core-properties' " w:xpath="/ns1:coreProperties[1]/ns0:title[1]" w:storeItemID="{6C3C8BC8-F283-45AE-878A-BAB7291924A1}"/>
                        <w:text/>
                      </w:sdtPr>
                      <w:sdtEndPr/>
                      <w:sdtContent>
                        <w:r w:rsidR="00253B3D">
                          <w:rPr>
                            <w:rFonts w:ascii="Century Gothic" w:hAnsi="Century Gothic"/>
                            <w:caps/>
                            <w:color w:val="FFFFFF" w:themeColor="background1"/>
                            <w:sz w:val="18"/>
                          </w:rPr>
                          <w:t>Foothills Housing Network 2017-2018 Action Plan</w:t>
                        </w:r>
                      </w:sdtContent>
                    </w:sdt>
                  </w:p>
                </w:txbxContent>
              </v:textbox>
              <w10:wrap type="square" anchorx="margin" anchory="page"/>
            </v:rect>
          </w:pict>
        </mc:Fallback>
      </mc:AlternateContent>
    </w:r>
    <w:r w:rsidRPr="009B5A03">
      <w:rPr>
        <w:rFonts w:ascii="Century Gothic" w:hAnsi="Century Gothic"/>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E778" w14:textId="25B3B636" w:rsidR="00253B3D" w:rsidRDefault="00253B3D" w:rsidP="00F25087">
    <w:pPr>
      <w:pStyle w:val="Header"/>
      <w:pageBreakBefore/>
      <w:tabs>
        <w:tab w:val="clear" w:pos="4680"/>
        <w:tab w:val="clear" w:pos="9360"/>
        <w:tab w:val="left" w:pos="4601"/>
        <w:tab w:val="left" w:pos="9643"/>
      </w:tabs>
    </w:pPr>
    <w:r>
      <w:rPr>
        <w:noProof/>
      </w:rPr>
      <mc:AlternateContent>
        <mc:Choice Requires="wps">
          <w:drawing>
            <wp:anchor distT="0" distB="0" distL="118745" distR="118745" simplePos="0" relativeHeight="251658752" behindDoc="1" locked="0" layoutInCell="1" allowOverlap="0" wp14:anchorId="322ADF66" wp14:editId="1CD5A5C0">
              <wp:simplePos x="0" y="0"/>
              <wp:positionH relativeFrom="margin">
                <wp:posOffset>114300</wp:posOffset>
              </wp:positionH>
              <wp:positionV relativeFrom="page">
                <wp:posOffset>342900</wp:posOffset>
              </wp:positionV>
              <wp:extent cx="5943600" cy="257175"/>
              <wp:effectExtent l="0" t="0" r="0" b="0"/>
              <wp:wrapSquare wrapText="bothSides"/>
              <wp:docPr id="19" name="Rectangle 19"/>
              <wp:cNvGraphicFramePr/>
              <a:graphic xmlns:a="http://schemas.openxmlformats.org/drawingml/2006/main">
                <a:graphicData uri="http://schemas.microsoft.com/office/word/2010/wordprocessingShape">
                  <wps:wsp>
                    <wps:cNvSpPr/>
                    <wps:spPr>
                      <a:xfrm>
                        <a:off x="0" y="0"/>
                        <a:ext cx="5943600" cy="257175"/>
                      </a:xfrm>
                      <a:prstGeom prst="rect">
                        <a:avLst/>
                      </a:prstGeom>
                      <a:solidFill>
                        <a:schemeClr val="bg1">
                          <a:lumMod val="50000"/>
                          <a:alpha val="82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8ABDDD" w14:textId="3C7B8627" w:rsidR="00253B3D" w:rsidRPr="009B5A03" w:rsidRDefault="00694F7D" w:rsidP="0061067B">
                          <w:pPr>
                            <w:pStyle w:val="Header"/>
                            <w:pageBreakBefore/>
                            <w:tabs>
                              <w:tab w:val="clear" w:pos="4680"/>
                              <w:tab w:val="clear" w:pos="9360"/>
                            </w:tabs>
                            <w:jc w:val="center"/>
                            <w:rPr>
                              <w:rFonts w:ascii="Century Gothic" w:hAnsi="Century Gothic"/>
                              <w:caps/>
                              <w:color w:val="FFFFFF" w:themeColor="background1"/>
                              <w:sz w:val="18"/>
                            </w:rPr>
                          </w:pPr>
                          <w:sdt>
                            <w:sdtPr>
                              <w:rPr>
                                <w:rFonts w:ascii="Century Gothic" w:hAnsi="Century Gothic"/>
                                <w:caps/>
                                <w:color w:val="FFFFFF" w:themeColor="background1"/>
                                <w:sz w:val="18"/>
                              </w:rPr>
                              <w:alias w:val="Title"/>
                              <w:tag w:val=""/>
                              <w:id w:val="-1020936107"/>
                              <w:dataBinding w:prefixMappings="xmlns:ns0='http://purl.org/dc/elements/1.1/' xmlns:ns1='http://schemas.openxmlformats.org/package/2006/metadata/core-properties' " w:xpath="/ns1:coreProperties[1]/ns0:title[1]" w:storeItemID="{6C3C8BC8-F283-45AE-878A-BAB7291924A1}"/>
                              <w:text/>
                            </w:sdtPr>
                            <w:sdtEndPr/>
                            <w:sdtContent>
                              <w:r w:rsidR="00253B3D">
                                <w:rPr>
                                  <w:rFonts w:ascii="Century Gothic" w:hAnsi="Century Gothic"/>
                                  <w:caps/>
                                  <w:color w:val="FFFFFF" w:themeColor="background1"/>
                                  <w:sz w:val="18"/>
                                </w:rPr>
                                <w:t>Foothills Housing Network 2017-2018 Action Plan</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22ADF66" id="Rectangle 19" o:spid="_x0000_s1060" style="position:absolute;margin-left:9pt;margin-top:27pt;width:468pt;height:20.25pt;z-index:-25165772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" o:allowoverlap="f" fillcolor="#7f7f7f [1612]" stroked="f" strokeweight="2pt">
              <v:fill opacity="53713f"/>
              <v:textbox style="mso-fit-shape-to-text:t">
                <w:txbxContent>
                  <w:p w14:paraId="728ABDDD" w14:textId="3C7B8627" w:rsidR="00253B3D" w:rsidRPr="009B5A03" w:rsidRDefault="00694F7D" w:rsidP="0061067B">
                    <w:pPr>
                      <w:pStyle w:val="Header"/>
                      <w:pageBreakBefore/>
                      <w:tabs>
                        <w:tab w:val="clear" w:pos="4680"/>
                        <w:tab w:val="clear" w:pos="9360"/>
                      </w:tabs>
                      <w:jc w:val="center"/>
                      <w:rPr>
                        <w:rFonts w:ascii="Century Gothic" w:hAnsi="Century Gothic"/>
                        <w:caps/>
                        <w:color w:val="FFFFFF" w:themeColor="background1"/>
                        <w:sz w:val="18"/>
                      </w:rPr>
                    </w:pPr>
                    <w:sdt>
                      <w:sdtPr>
                        <w:rPr>
                          <w:rFonts w:ascii="Century Gothic" w:hAnsi="Century Gothic"/>
                          <w:caps/>
                          <w:color w:val="FFFFFF" w:themeColor="background1"/>
                          <w:sz w:val="18"/>
                        </w:rPr>
                        <w:alias w:val="Title"/>
                        <w:tag w:val=""/>
                        <w:id w:val="-1020936107"/>
                        <w:dataBinding w:prefixMappings="xmlns:ns0='http://purl.org/dc/elements/1.1/' xmlns:ns1='http://schemas.openxmlformats.org/package/2006/metadata/core-properties' " w:xpath="/ns1:coreProperties[1]/ns0:title[1]" w:storeItemID="{6C3C8BC8-F283-45AE-878A-BAB7291924A1}"/>
                        <w:text/>
                      </w:sdtPr>
                      <w:sdtEndPr/>
                      <w:sdtContent>
                        <w:r w:rsidR="00253B3D">
                          <w:rPr>
                            <w:rFonts w:ascii="Century Gothic" w:hAnsi="Century Gothic"/>
                            <w:caps/>
                            <w:color w:val="FFFFFF" w:themeColor="background1"/>
                            <w:sz w:val="18"/>
                          </w:rPr>
                          <w:t>Foothills Housing Network 2017-2018 Action Plan</w:t>
                        </w:r>
                      </w:sdtContent>
                    </w:sdt>
                  </w:p>
                </w:txbxContent>
              </v:textbox>
              <w10:wrap type="square" anchorx="margin" anchory="page"/>
            </v:rect>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421"/>
    <w:multiLevelType w:val="hybridMultilevel"/>
    <w:tmpl w:val="4D38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7527"/>
    <w:multiLevelType w:val="hybridMultilevel"/>
    <w:tmpl w:val="5866C5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AB270B"/>
    <w:multiLevelType w:val="hybridMultilevel"/>
    <w:tmpl w:val="241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46841"/>
    <w:multiLevelType w:val="hybridMultilevel"/>
    <w:tmpl w:val="B530A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04233"/>
    <w:multiLevelType w:val="hybridMultilevel"/>
    <w:tmpl w:val="4C84E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372C81"/>
    <w:multiLevelType w:val="hybridMultilevel"/>
    <w:tmpl w:val="C3A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82782"/>
    <w:multiLevelType w:val="hybridMultilevel"/>
    <w:tmpl w:val="E042DD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A222A0"/>
    <w:multiLevelType w:val="hybridMultilevel"/>
    <w:tmpl w:val="2C1A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9453A"/>
    <w:multiLevelType w:val="hybridMultilevel"/>
    <w:tmpl w:val="EEAC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450E4"/>
    <w:multiLevelType w:val="hybridMultilevel"/>
    <w:tmpl w:val="1E16AD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2FD37269"/>
    <w:multiLevelType w:val="hybridMultilevel"/>
    <w:tmpl w:val="4E709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F6298"/>
    <w:multiLevelType w:val="hybridMultilevel"/>
    <w:tmpl w:val="3414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C3608"/>
    <w:multiLevelType w:val="hybridMultilevel"/>
    <w:tmpl w:val="735A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C43A7"/>
    <w:multiLevelType w:val="hybridMultilevel"/>
    <w:tmpl w:val="4A1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E36C5"/>
    <w:multiLevelType w:val="hybridMultilevel"/>
    <w:tmpl w:val="D48ED8B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15:restartNumberingAfterBreak="0">
    <w:nsid w:val="39ED7957"/>
    <w:multiLevelType w:val="hybridMultilevel"/>
    <w:tmpl w:val="C300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3108A"/>
    <w:multiLevelType w:val="hybridMultilevel"/>
    <w:tmpl w:val="1DA0D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45033"/>
    <w:multiLevelType w:val="hybridMultilevel"/>
    <w:tmpl w:val="8A96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DF36FA"/>
    <w:multiLevelType w:val="hybridMultilevel"/>
    <w:tmpl w:val="7158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D2B39"/>
    <w:multiLevelType w:val="hybridMultilevel"/>
    <w:tmpl w:val="BB96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F6AAC"/>
    <w:multiLevelType w:val="hybridMultilevel"/>
    <w:tmpl w:val="2E061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0A3B5B"/>
    <w:multiLevelType w:val="hybridMultilevel"/>
    <w:tmpl w:val="89EC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30860"/>
    <w:multiLevelType w:val="hybridMultilevel"/>
    <w:tmpl w:val="DD1C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45D27"/>
    <w:multiLevelType w:val="hybridMultilevel"/>
    <w:tmpl w:val="CA861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3A05BC"/>
    <w:multiLevelType w:val="hybridMultilevel"/>
    <w:tmpl w:val="41F4B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952E9"/>
    <w:multiLevelType w:val="hybridMultilevel"/>
    <w:tmpl w:val="E6C00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6676F"/>
    <w:multiLevelType w:val="hybridMultilevel"/>
    <w:tmpl w:val="D3F8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354EC"/>
    <w:multiLevelType w:val="hybridMultilevel"/>
    <w:tmpl w:val="32D48110"/>
    <w:lvl w:ilvl="0" w:tplc="04090001">
      <w:start w:val="1"/>
      <w:numFmt w:val="bullet"/>
      <w:lvlText w:val=""/>
      <w:lvlJc w:val="left"/>
      <w:pPr>
        <w:ind w:left="944" w:hanging="360"/>
      </w:pPr>
      <w:rPr>
        <w:rFonts w:ascii="Symbol" w:hAnsi="Symbol" w:hint="default"/>
      </w:rPr>
    </w:lvl>
    <w:lvl w:ilvl="1" w:tplc="04090003" w:tentative="1">
      <w:start w:val="1"/>
      <w:numFmt w:val="bullet"/>
      <w:lvlText w:val="o"/>
      <w:lvlJc w:val="left"/>
      <w:pPr>
        <w:ind w:left="1664" w:hanging="360"/>
      </w:pPr>
      <w:rPr>
        <w:rFonts w:ascii="Courier New" w:hAnsi="Courier New" w:cs="Courier New" w:hint="default"/>
      </w:rPr>
    </w:lvl>
    <w:lvl w:ilvl="2" w:tplc="04090005" w:tentative="1">
      <w:start w:val="1"/>
      <w:numFmt w:val="bullet"/>
      <w:lvlText w:val=""/>
      <w:lvlJc w:val="left"/>
      <w:pPr>
        <w:ind w:left="2384" w:hanging="360"/>
      </w:pPr>
      <w:rPr>
        <w:rFonts w:ascii="Wingdings" w:hAnsi="Wingdings" w:hint="default"/>
      </w:rPr>
    </w:lvl>
    <w:lvl w:ilvl="3" w:tplc="04090001" w:tentative="1">
      <w:start w:val="1"/>
      <w:numFmt w:val="bullet"/>
      <w:lvlText w:val=""/>
      <w:lvlJc w:val="left"/>
      <w:pPr>
        <w:ind w:left="3104" w:hanging="360"/>
      </w:pPr>
      <w:rPr>
        <w:rFonts w:ascii="Symbol" w:hAnsi="Symbol" w:hint="default"/>
      </w:rPr>
    </w:lvl>
    <w:lvl w:ilvl="4" w:tplc="04090003" w:tentative="1">
      <w:start w:val="1"/>
      <w:numFmt w:val="bullet"/>
      <w:lvlText w:val="o"/>
      <w:lvlJc w:val="left"/>
      <w:pPr>
        <w:ind w:left="3824" w:hanging="360"/>
      </w:pPr>
      <w:rPr>
        <w:rFonts w:ascii="Courier New" w:hAnsi="Courier New" w:cs="Courier New" w:hint="default"/>
      </w:rPr>
    </w:lvl>
    <w:lvl w:ilvl="5" w:tplc="04090005" w:tentative="1">
      <w:start w:val="1"/>
      <w:numFmt w:val="bullet"/>
      <w:lvlText w:val=""/>
      <w:lvlJc w:val="left"/>
      <w:pPr>
        <w:ind w:left="4544" w:hanging="360"/>
      </w:pPr>
      <w:rPr>
        <w:rFonts w:ascii="Wingdings" w:hAnsi="Wingdings" w:hint="default"/>
      </w:rPr>
    </w:lvl>
    <w:lvl w:ilvl="6" w:tplc="04090001" w:tentative="1">
      <w:start w:val="1"/>
      <w:numFmt w:val="bullet"/>
      <w:lvlText w:val=""/>
      <w:lvlJc w:val="left"/>
      <w:pPr>
        <w:ind w:left="5264" w:hanging="360"/>
      </w:pPr>
      <w:rPr>
        <w:rFonts w:ascii="Symbol" w:hAnsi="Symbol" w:hint="default"/>
      </w:rPr>
    </w:lvl>
    <w:lvl w:ilvl="7" w:tplc="04090003" w:tentative="1">
      <w:start w:val="1"/>
      <w:numFmt w:val="bullet"/>
      <w:lvlText w:val="o"/>
      <w:lvlJc w:val="left"/>
      <w:pPr>
        <w:ind w:left="5984" w:hanging="360"/>
      </w:pPr>
      <w:rPr>
        <w:rFonts w:ascii="Courier New" w:hAnsi="Courier New" w:cs="Courier New" w:hint="default"/>
      </w:rPr>
    </w:lvl>
    <w:lvl w:ilvl="8" w:tplc="04090005" w:tentative="1">
      <w:start w:val="1"/>
      <w:numFmt w:val="bullet"/>
      <w:lvlText w:val=""/>
      <w:lvlJc w:val="left"/>
      <w:pPr>
        <w:ind w:left="6704" w:hanging="360"/>
      </w:pPr>
      <w:rPr>
        <w:rFonts w:ascii="Wingdings" w:hAnsi="Wingdings" w:hint="default"/>
      </w:rPr>
    </w:lvl>
  </w:abstractNum>
  <w:abstractNum w:abstractNumId="28" w15:restartNumberingAfterBreak="0">
    <w:nsid w:val="6230127C"/>
    <w:multiLevelType w:val="hybridMultilevel"/>
    <w:tmpl w:val="1D9A1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EF760A"/>
    <w:multiLevelType w:val="hybridMultilevel"/>
    <w:tmpl w:val="56FC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00082"/>
    <w:multiLevelType w:val="hybridMultilevel"/>
    <w:tmpl w:val="5B10F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B498A"/>
    <w:multiLevelType w:val="hybridMultilevel"/>
    <w:tmpl w:val="12E68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56B8C"/>
    <w:multiLevelType w:val="hybridMultilevel"/>
    <w:tmpl w:val="3ECC74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EEC35A6"/>
    <w:multiLevelType w:val="hybridMultilevel"/>
    <w:tmpl w:val="323A5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416FAF"/>
    <w:multiLevelType w:val="hybridMultilevel"/>
    <w:tmpl w:val="9882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B007A"/>
    <w:multiLevelType w:val="hybridMultilevel"/>
    <w:tmpl w:val="D58AA5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7166283"/>
    <w:multiLevelType w:val="hybridMultilevel"/>
    <w:tmpl w:val="DABAD0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9FB70B1"/>
    <w:multiLevelType w:val="hybridMultilevel"/>
    <w:tmpl w:val="EFB6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C41D1"/>
    <w:multiLevelType w:val="hybridMultilevel"/>
    <w:tmpl w:val="87CCFDC2"/>
    <w:lvl w:ilvl="0" w:tplc="04090001">
      <w:start w:val="1"/>
      <w:numFmt w:val="bullet"/>
      <w:lvlText w:val=""/>
      <w:lvlJc w:val="left"/>
      <w:pPr>
        <w:ind w:left="921" w:hanging="360"/>
      </w:pPr>
      <w:rPr>
        <w:rFonts w:ascii="Symbol" w:hAnsi="Symbol" w:hint="default"/>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num w:numId="1">
    <w:abstractNumId w:val="17"/>
  </w:num>
  <w:num w:numId="2">
    <w:abstractNumId w:val="4"/>
  </w:num>
  <w:num w:numId="3">
    <w:abstractNumId w:val="20"/>
  </w:num>
  <w:num w:numId="4">
    <w:abstractNumId w:val="6"/>
  </w:num>
  <w:num w:numId="5">
    <w:abstractNumId w:val="32"/>
  </w:num>
  <w:num w:numId="6">
    <w:abstractNumId w:val="20"/>
  </w:num>
  <w:num w:numId="7">
    <w:abstractNumId w:val="4"/>
  </w:num>
  <w:num w:numId="8">
    <w:abstractNumId w:val="6"/>
  </w:num>
  <w:num w:numId="9">
    <w:abstractNumId w:val="32"/>
  </w:num>
  <w:num w:numId="10">
    <w:abstractNumId w:val="22"/>
  </w:num>
  <w:num w:numId="11">
    <w:abstractNumId w:val="35"/>
  </w:num>
  <w:num w:numId="12">
    <w:abstractNumId w:val="8"/>
  </w:num>
  <w:num w:numId="13">
    <w:abstractNumId w:val="9"/>
  </w:num>
  <w:num w:numId="14">
    <w:abstractNumId w:val="16"/>
  </w:num>
  <w:num w:numId="15">
    <w:abstractNumId w:val="2"/>
  </w:num>
  <w:num w:numId="16">
    <w:abstractNumId w:val="23"/>
  </w:num>
  <w:num w:numId="17">
    <w:abstractNumId w:val="38"/>
  </w:num>
  <w:num w:numId="18">
    <w:abstractNumId w:val="14"/>
  </w:num>
  <w:num w:numId="19">
    <w:abstractNumId w:val="27"/>
  </w:num>
  <w:num w:numId="20">
    <w:abstractNumId w:val="34"/>
  </w:num>
  <w:num w:numId="21">
    <w:abstractNumId w:val="15"/>
  </w:num>
  <w:num w:numId="22">
    <w:abstractNumId w:val="36"/>
  </w:num>
  <w:num w:numId="23">
    <w:abstractNumId w:val="28"/>
  </w:num>
  <w:num w:numId="24">
    <w:abstractNumId w:val="18"/>
  </w:num>
  <w:num w:numId="25">
    <w:abstractNumId w:val="21"/>
  </w:num>
  <w:num w:numId="26">
    <w:abstractNumId w:val="11"/>
  </w:num>
  <w:num w:numId="27">
    <w:abstractNumId w:val="19"/>
  </w:num>
  <w:num w:numId="28">
    <w:abstractNumId w:val="10"/>
  </w:num>
  <w:num w:numId="29">
    <w:abstractNumId w:val="5"/>
  </w:num>
  <w:num w:numId="30">
    <w:abstractNumId w:val="37"/>
  </w:num>
  <w:num w:numId="31">
    <w:abstractNumId w:val="1"/>
  </w:num>
  <w:num w:numId="32">
    <w:abstractNumId w:val="13"/>
  </w:num>
  <w:num w:numId="33">
    <w:abstractNumId w:val="7"/>
  </w:num>
  <w:num w:numId="34">
    <w:abstractNumId w:val="33"/>
  </w:num>
  <w:num w:numId="35">
    <w:abstractNumId w:val="26"/>
  </w:num>
  <w:num w:numId="36">
    <w:abstractNumId w:val="30"/>
  </w:num>
  <w:num w:numId="37">
    <w:abstractNumId w:val="12"/>
  </w:num>
  <w:num w:numId="38">
    <w:abstractNumId w:val="24"/>
  </w:num>
  <w:num w:numId="39">
    <w:abstractNumId w:val="25"/>
  </w:num>
  <w:num w:numId="40">
    <w:abstractNumId w:val="29"/>
  </w:num>
  <w:num w:numId="41">
    <w:abstractNumId w:val="3"/>
  </w:num>
  <w:num w:numId="42">
    <w:abstractNumId w:val="3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80"/>
    <w:rsid w:val="000008E9"/>
    <w:rsid w:val="000008F9"/>
    <w:rsid w:val="00000BF6"/>
    <w:rsid w:val="00000D1B"/>
    <w:rsid w:val="000010A6"/>
    <w:rsid w:val="00001701"/>
    <w:rsid w:val="00001B29"/>
    <w:rsid w:val="00001C04"/>
    <w:rsid w:val="00001E18"/>
    <w:rsid w:val="0000227C"/>
    <w:rsid w:val="00002A87"/>
    <w:rsid w:val="00002B77"/>
    <w:rsid w:val="0000321A"/>
    <w:rsid w:val="000042BC"/>
    <w:rsid w:val="00005A0B"/>
    <w:rsid w:val="00005C44"/>
    <w:rsid w:val="0000657D"/>
    <w:rsid w:val="0000733F"/>
    <w:rsid w:val="000079FB"/>
    <w:rsid w:val="00007AFE"/>
    <w:rsid w:val="0001036E"/>
    <w:rsid w:val="00010510"/>
    <w:rsid w:val="00010D0B"/>
    <w:rsid w:val="00010D1B"/>
    <w:rsid w:val="0001120A"/>
    <w:rsid w:val="00011836"/>
    <w:rsid w:val="00011923"/>
    <w:rsid w:val="00011E65"/>
    <w:rsid w:val="00012604"/>
    <w:rsid w:val="00012B98"/>
    <w:rsid w:val="0001303F"/>
    <w:rsid w:val="0001447F"/>
    <w:rsid w:val="000148FD"/>
    <w:rsid w:val="000149C1"/>
    <w:rsid w:val="0001510E"/>
    <w:rsid w:val="00015677"/>
    <w:rsid w:val="00015DDD"/>
    <w:rsid w:val="00016C81"/>
    <w:rsid w:val="00017598"/>
    <w:rsid w:val="0001759E"/>
    <w:rsid w:val="0001787D"/>
    <w:rsid w:val="00017CE0"/>
    <w:rsid w:val="00017D61"/>
    <w:rsid w:val="000200C9"/>
    <w:rsid w:val="000201EA"/>
    <w:rsid w:val="00020266"/>
    <w:rsid w:val="00020E39"/>
    <w:rsid w:val="00020E7C"/>
    <w:rsid w:val="00021E42"/>
    <w:rsid w:val="00021F7C"/>
    <w:rsid w:val="00022065"/>
    <w:rsid w:val="0002208D"/>
    <w:rsid w:val="00022B0B"/>
    <w:rsid w:val="00023CD7"/>
    <w:rsid w:val="000244C0"/>
    <w:rsid w:val="00024554"/>
    <w:rsid w:val="000249A1"/>
    <w:rsid w:val="00024D06"/>
    <w:rsid w:val="00024D9F"/>
    <w:rsid w:val="00024E22"/>
    <w:rsid w:val="0002515A"/>
    <w:rsid w:val="00025DD4"/>
    <w:rsid w:val="00026569"/>
    <w:rsid w:val="0002723A"/>
    <w:rsid w:val="000300BB"/>
    <w:rsid w:val="00030804"/>
    <w:rsid w:val="00030A98"/>
    <w:rsid w:val="00030D8D"/>
    <w:rsid w:val="00030F74"/>
    <w:rsid w:val="000318E5"/>
    <w:rsid w:val="000319E5"/>
    <w:rsid w:val="0003229B"/>
    <w:rsid w:val="0003262A"/>
    <w:rsid w:val="00032DF4"/>
    <w:rsid w:val="000330A9"/>
    <w:rsid w:val="000331F6"/>
    <w:rsid w:val="00033C87"/>
    <w:rsid w:val="00033FF1"/>
    <w:rsid w:val="000343A5"/>
    <w:rsid w:val="0003465D"/>
    <w:rsid w:val="00034996"/>
    <w:rsid w:val="00034A5B"/>
    <w:rsid w:val="00034EC0"/>
    <w:rsid w:val="000353B7"/>
    <w:rsid w:val="00036252"/>
    <w:rsid w:val="000362FE"/>
    <w:rsid w:val="00036502"/>
    <w:rsid w:val="00036FA6"/>
    <w:rsid w:val="00037486"/>
    <w:rsid w:val="00037722"/>
    <w:rsid w:val="000377BA"/>
    <w:rsid w:val="00037B7C"/>
    <w:rsid w:val="00040701"/>
    <w:rsid w:val="000407FA"/>
    <w:rsid w:val="0004084F"/>
    <w:rsid w:val="00040C79"/>
    <w:rsid w:val="00040CC5"/>
    <w:rsid w:val="00040E11"/>
    <w:rsid w:val="00040ED8"/>
    <w:rsid w:val="000415D0"/>
    <w:rsid w:val="00041EEC"/>
    <w:rsid w:val="00041FB3"/>
    <w:rsid w:val="0004259D"/>
    <w:rsid w:val="00042843"/>
    <w:rsid w:val="0004284C"/>
    <w:rsid w:val="00042AA0"/>
    <w:rsid w:val="0004475A"/>
    <w:rsid w:val="00044E76"/>
    <w:rsid w:val="00045595"/>
    <w:rsid w:val="0004594A"/>
    <w:rsid w:val="00045F53"/>
    <w:rsid w:val="00047099"/>
    <w:rsid w:val="000474C6"/>
    <w:rsid w:val="000475E6"/>
    <w:rsid w:val="00047737"/>
    <w:rsid w:val="00050089"/>
    <w:rsid w:val="000500F2"/>
    <w:rsid w:val="0005025C"/>
    <w:rsid w:val="00050473"/>
    <w:rsid w:val="00050647"/>
    <w:rsid w:val="00050849"/>
    <w:rsid w:val="000508F3"/>
    <w:rsid w:val="00050A39"/>
    <w:rsid w:val="00050C26"/>
    <w:rsid w:val="00050E6C"/>
    <w:rsid w:val="000519C4"/>
    <w:rsid w:val="00051BA6"/>
    <w:rsid w:val="00051BE8"/>
    <w:rsid w:val="000522C1"/>
    <w:rsid w:val="000523B2"/>
    <w:rsid w:val="00052443"/>
    <w:rsid w:val="000524E0"/>
    <w:rsid w:val="00052C58"/>
    <w:rsid w:val="00052FB2"/>
    <w:rsid w:val="00053510"/>
    <w:rsid w:val="000535CA"/>
    <w:rsid w:val="00053DA5"/>
    <w:rsid w:val="00054092"/>
    <w:rsid w:val="00055008"/>
    <w:rsid w:val="0005508E"/>
    <w:rsid w:val="00055814"/>
    <w:rsid w:val="00055866"/>
    <w:rsid w:val="00055CFF"/>
    <w:rsid w:val="00056159"/>
    <w:rsid w:val="00056666"/>
    <w:rsid w:val="00056E29"/>
    <w:rsid w:val="00056E4B"/>
    <w:rsid w:val="00056F86"/>
    <w:rsid w:val="000574EC"/>
    <w:rsid w:val="00057505"/>
    <w:rsid w:val="0005760E"/>
    <w:rsid w:val="00057C71"/>
    <w:rsid w:val="00057C81"/>
    <w:rsid w:val="00060875"/>
    <w:rsid w:val="00060B18"/>
    <w:rsid w:val="0006106E"/>
    <w:rsid w:val="0006135B"/>
    <w:rsid w:val="00061411"/>
    <w:rsid w:val="00061474"/>
    <w:rsid w:val="00061A0D"/>
    <w:rsid w:val="00061A87"/>
    <w:rsid w:val="00061EA6"/>
    <w:rsid w:val="0006241C"/>
    <w:rsid w:val="000626BA"/>
    <w:rsid w:val="00063397"/>
    <w:rsid w:val="0006354C"/>
    <w:rsid w:val="00063882"/>
    <w:rsid w:val="00063B08"/>
    <w:rsid w:val="00064168"/>
    <w:rsid w:val="000644A1"/>
    <w:rsid w:val="000648E8"/>
    <w:rsid w:val="00064960"/>
    <w:rsid w:val="000649BB"/>
    <w:rsid w:val="00064B9D"/>
    <w:rsid w:val="00064C91"/>
    <w:rsid w:val="00065AEB"/>
    <w:rsid w:val="000661E1"/>
    <w:rsid w:val="000662F8"/>
    <w:rsid w:val="00066746"/>
    <w:rsid w:val="00066BA3"/>
    <w:rsid w:val="00066CAE"/>
    <w:rsid w:val="00066D2F"/>
    <w:rsid w:val="00067BF8"/>
    <w:rsid w:val="00067F22"/>
    <w:rsid w:val="00070011"/>
    <w:rsid w:val="00070A09"/>
    <w:rsid w:val="00070C9F"/>
    <w:rsid w:val="00071378"/>
    <w:rsid w:val="00071555"/>
    <w:rsid w:val="0007227E"/>
    <w:rsid w:val="0007257C"/>
    <w:rsid w:val="00072657"/>
    <w:rsid w:val="00072790"/>
    <w:rsid w:val="00072837"/>
    <w:rsid w:val="00072DF6"/>
    <w:rsid w:val="00073403"/>
    <w:rsid w:val="000736FB"/>
    <w:rsid w:val="00073BB5"/>
    <w:rsid w:val="00073CCE"/>
    <w:rsid w:val="0007463F"/>
    <w:rsid w:val="00074FC1"/>
    <w:rsid w:val="0007550E"/>
    <w:rsid w:val="000757B3"/>
    <w:rsid w:val="00076D6F"/>
    <w:rsid w:val="00077007"/>
    <w:rsid w:val="00077D7E"/>
    <w:rsid w:val="0008095C"/>
    <w:rsid w:val="000809F2"/>
    <w:rsid w:val="00080F3A"/>
    <w:rsid w:val="0008137B"/>
    <w:rsid w:val="000817DA"/>
    <w:rsid w:val="0008189C"/>
    <w:rsid w:val="00081B67"/>
    <w:rsid w:val="00082645"/>
    <w:rsid w:val="0008287A"/>
    <w:rsid w:val="00082C24"/>
    <w:rsid w:val="000832A9"/>
    <w:rsid w:val="0008421E"/>
    <w:rsid w:val="00084889"/>
    <w:rsid w:val="00084E28"/>
    <w:rsid w:val="00084EA4"/>
    <w:rsid w:val="00086532"/>
    <w:rsid w:val="00086D1E"/>
    <w:rsid w:val="00087C52"/>
    <w:rsid w:val="00087EC9"/>
    <w:rsid w:val="00090831"/>
    <w:rsid w:val="00090D65"/>
    <w:rsid w:val="00090EA1"/>
    <w:rsid w:val="00090F78"/>
    <w:rsid w:val="00092058"/>
    <w:rsid w:val="000920B8"/>
    <w:rsid w:val="00092453"/>
    <w:rsid w:val="00093129"/>
    <w:rsid w:val="00093361"/>
    <w:rsid w:val="00093575"/>
    <w:rsid w:val="000939CE"/>
    <w:rsid w:val="00093F64"/>
    <w:rsid w:val="000940F9"/>
    <w:rsid w:val="00094494"/>
    <w:rsid w:val="000944F2"/>
    <w:rsid w:val="000950D9"/>
    <w:rsid w:val="000951BD"/>
    <w:rsid w:val="00095251"/>
    <w:rsid w:val="000953AB"/>
    <w:rsid w:val="0009543F"/>
    <w:rsid w:val="00095C92"/>
    <w:rsid w:val="00096124"/>
    <w:rsid w:val="0009670A"/>
    <w:rsid w:val="00096722"/>
    <w:rsid w:val="000968B1"/>
    <w:rsid w:val="00096BEB"/>
    <w:rsid w:val="00096E43"/>
    <w:rsid w:val="00096EEC"/>
    <w:rsid w:val="00097067"/>
    <w:rsid w:val="000972A1"/>
    <w:rsid w:val="000978C2"/>
    <w:rsid w:val="000978E8"/>
    <w:rsid w:val="00097A28"/>
    <w:rsid w:val="00097C57"/>
    <w:rsid w:val="000A0142"/>
    <w:rsid w:val="000A03A5"/>
    <w:rsid w:val="000A03EA"/>
    <w:rsid w:val="000A06FE"/>
    <w:rsid w:val="000A1534"/>
    <w:rsid w:val="000A1A7B"/>
    <w:rsid w:val="000A1CDF"/>
    <w:rsid w:val="000A2BDF"/>
    <w:rsid w:val="000A2DC0"/>
    <w:rsid w:val="000A2FFC"/>
    <w:rsid w:val="000A32DB"/>
    <w:rsid w:val="000A3372"/>
    <w:rsid w:val="000A338D"/>
    <w:rsid w:val="000A4590"/>
    <w:rsid w:val="000A4770"/>
    <w:rsid w:val="000A4EF0"/>
    <w:rsid w:val="000A544F"/>
    <w:rsid w:val="000A5992"/>
    <w:rsid w:val="000A5A20"/>
    <w:rsid w:val="000A63A8"/>
    <w:rsid w:val="000A6A2E"/>
    <w:rsid w:val="000A6AD1"/>
    <w:rsid w:val="000A6EEC"/>
    <w:rsid w:val="000A78C6"/>
    <w:rsid w:val="000A7A24"/>
    <w:rsid w:val="000B05D9"/>
    <w:rsid w:val="000B07B2"/>
    <w:rsid w:val="000B1955"/>
    <w:rsid w:val="000B1C32"/>
    <w:rsid w:val="000B20DE"/>
    <w:rsid w:val="000B24D2"/>
    <w:rsid w:val="000B290D"/>
    <w:rsid w:val="000B2A74"/>
    <w:rsid w:val="000B2F01"/>
    <w:rsid w:val="000B3ABE"/>
    <w:rsid w:val="000B3B05"/>
    <w:rsid w:val="000B4068"/>
    <w:rsid w:val="000B4C7F"/>
    <w:rsid w:val="000B527C"/>
    <w:rsid w:val="000B53BB"/>
    <w:rsid w:val="000B5D76"/>
    <w:rsid w:val="000B5EBB"/>
    <w:rsid w:val="000B6162"/>
    <w:rsid w:val="000B6455"/>
    <w:rsid w:val="000B658F"/>
    <w:rsid w:val="000B6B22"/>
    <w:rsid w:val="000B763E"/>
    <w:rsid w:val="000B7988"/>
    <w:rsid w:val="000C010B"/>
    <w:rsid w:val="000C04E0"/>
    <w:rsid w:val="000C09E5"/>
    <w:rsid w:val="000C1261"/>
    <w:rsid w:val="000C1873"/>
    <w:rsid w:val="000C1A43"/>
    <w:rsid w:val="000C2227"/>
    <w:rsid w:val="000C24C8"/>
    <w:rsid w:val="000C2743"/>
    <w:rsid w:val="000C3742"/>
    <w:rsid w:val="000C45CD"/>
    <w:rsid w:val="000C4C42"/>
    <w:rsid w:val="000C4FAC"/>
    <w:rsid w:val="000C50A0"/>
    <w:rsid w:val="000C5CA0"/>
    <w:rsid w:val="000C6193"/>
    <w:rsid w:val="000C61BC"/>
    <w:rsid w:val="000C6349"/>
    <w:rsid w:val="000C6915"/>
    <w:rsid w:val="000C6972"/>
    <w:rsid w:val="000C698D"/>
    <w:rsid w:val="000C6ABE"/>
    <w:rsid w:val="000C76D8"/>
    <w:rsid w:val="000D01D7"/>
    <w:rsid w:val="000D08D1"/>
    <w:rsid w:val="000D0A07"/>
    <w:rsid w:val="000D0A6F"/>
    <w:rsid w:val="000D0C9E"/>
    <w:rsid w:val="000D112A"/>
    <w:rsid w:val="000D18D7"/>
    <w:rsid w:val="000D19B8"/>
    <w:rsid w:val="000D1A73"/>
    <w:rsid w:val="000D1D82"/>
    <w:rsid w:val="000D1FF7"/>
    <w:rsid w:val="000D200A"/>
    <w:rsid w:val="000D2211"/>
    <w:rsid w:val="000D23DB"/>
    <w:rsid w:val="000D255F"/>
    <w:rsid w:val="000D281C"/>
    <w:rsid w:val="000D2AC9"/>
    <w:rsid w:val="000D2D48"/>
    <w:rsid w:val="000D2D92"/>
    <w:rsid w:val="000D3282"/>
    <w:rsid w:val="000D3710"/>
    <w:rsid w:val="000D479B"/>
    <w:rsid w:val="000D49D6"/>
    <w:rsid w:val="000D4AED"/>
    <w:rsid w:val="000D4B7C"/>
    <w:rsid w:val="000D5049"/>
    <w:rsid w:val="000D550D"/>
    <w:rsid w:val="000D5B61"/>
    <w:rsid w:val="000D5C1C"/>
    <w:rsid w:val="000D6736"/>
    <w:rsid w:val="000D6A55"/>
    <w:rsid w:val="000D71D2"/>
    <w:rsid w:val="000D75A3"/>
    <w:rsid w:val="000D7B95"/>
    <w:rsid w:val="000D7E2D"/>
    <w:rsid w:val="000E0559"/>
    <w:rsid w:val="000E1485"/>
    <w:rsid w:val="000E1828"/>
    <w:rsid w:val="000E1BB7"/>
    <w:rsid w:val="000E208A"/>
    <w:rsid w:val="000E2384"/>
    <w:rsid w:val="000E2A79"/>
    <w:rsid w:val="000E2BA3"/>
    <w:rsid w:val="000E2EB1"/>
    <w:rsid w:val="000E2F0A"/>
    <w:rsid w:val="000E3553"/>
    <w:rsid w:val="000E365E"/>
    <w:rsid w:val="000E39CD"/>
    <w:rsid w:val="000E3D7A"/>
    <w:rsid w:val="000E43DE"/>
    <w:rsid w:val="000E44E5"/>
    <w:rsid w:val="000E450D"/>
    <w:rsid w:val="000E4CA1"/>
    <w:rsid w:val="000E5377"/>
    <w:rsid w:val="000E5E00"/>
    <w:rsid w:val="000E5FA3"/>
    <w:rsid w:val="000E6522"/>
    <w:rsid w:val="000E727D"/>
    <w:rsid w:val="000E77F4"/>
    <w:rsid w:val="000E7A90"/>
    <w:rsid w:val="000E7F98"/>
    <w:rsid w:val="000F0069"/>
    <w:rsid w:val="000F054B"/>
    <w:rsid w:val="000F0766"/>
    <w:rsid w:val="000F0C8B"/>
    <w:rsid w:val="000F1288"/>
    <w:rsid w:val="000F1D59"/>
    <w:rsid w:val="000F1FA2"/>
    <w:rsid w:val="000F21FA"/>
    <w:rsid w:val="000F2534"/>
    <w:rsid w:val="000F258A"/>
    <w:rsid w:val="000F2BAD"/>
    <w:rsid w:val="000F3BB6"/>
    <w:rsid w:val="000F3BE2"/>
    <w:rsid w:val="000F3EFE"/>
    <w:rsid w:val="000F420E"/>
    <w:rsid w:val="000F4348"/>
    <w:rsid w:val="000F49E4"/>
    <w:rsid w:val="000F49EE"/>
    <w:rsid w:val="000F4EB1"/>
    <w:rsid w:val="000F5017"/>
    <w:rsid w:val="000F55C2"/>
    <w:rsid w:val="000F5774"/>
    <w:rsid w:val="000F57EF"/>
    <w:rsid w:val="000F59F0"/>
    <w:rsid w:val="000F6E02"/>
    <w:rsid w:val="000F6E48"/>
    <w:rsid w:val="000F6FE5"/>
    <w:rsid w:val="000F7659"/>
    <w:rsid w:val="000F7AE0"/>
    <w:rsid w:val="000F7DCA"/>
    <w:rsid w:val="00100106"/>
    <w:rsid w:val="0010093C"/>
    <w:rsid w:val="001009E2"/>
    <w:rsid w:val="00100DA4"/>
    <w:rsid w:val="001013E9"/>
    <w:rsid w:val="00101522"/>
    <w:rsid w:val="0010163F"/>
    <w:rsid w:val="00101660"/>
    <w:rsid w:val="001016E2"/>
    <w:rsid w:val="00101A8E"/>
    <w:rsid w:val="00101CD8"/>
    <w:rsid w:val="00101ED7"/>
    <w:rsid w:val="00102235"/>
    <w:rsid w:val="0010239D"/>
    <w:rsid w:val="00102556"/>
    <w:rsid w:val="001027E8"/>
    <w:rsid w:val="00102A93"/>
    <w:rsid w:val="00102ACC"/>
    <w:rsid w:val="00102AE6"/>
    <w:rsid w:val="00102F9E"/>
    <w:rsid w:val="0010332A"/>
    <w:rsid w:val="0010340D"/>
    <w:rsid w:val="00103E06"/>
    <w:rsid w:val="00103F76"/>
    <w:rsid w:val="0010446F"/>
    <w:rsid w:val="001045F5"/>
    <w:rsid w:val="00104BCA"/>
    <w:rsid w:val="00105218"/>
    <w:rsid w:val="00105275"/>
    <w:rsid w:val="00105B3B"/>
    <w:rsid w:val="00105D2E"/>
    <w:rsid w:val="0010631A"/>
    <w:rsid w:val="00106557"/>
    <w:rsid w:val="0010731D"/>
    <w:rsid w:val="001074E1"/>
    <w:rsid w:val="00107635"/>
    <w:rsid w:val="00107963"/>
    <w:rsid w:val="00107C28"/>
    <w:rsid w:val="00107D9B"/>
    <w:rsid w:val="00107F3D"/>
    <w:rsid w:val="00110876"/>
    <w:rsid w:val="00110884"/>
    <w:rsid w:val="001108DF"/>
    <w:rsid w:val="00110A66"/>
    <w:rsid w:val="00110D4C"/>
    <w:rsid w:val="001124B4"/>
    <w:rsid w:val="00112733"/>
    <w:rsid w:val="00112994"/>
    <w:rsid w:val="00113101"/>
    <w:rsid w:val="001136B0"/>
    <w:rsid w:val="00113E74"/>
    <w:rsid w:val="00113E8D"/>
    <w:rsid w:val="0011437F"/>
    <w:rsid w:val="00114481"/>
    <w:rsid w:val="0011578D"/>
    <w:rsid w:val="0011592E"/>
    <w:rsid w:val="00115B8B"/>
    <w:rsid w:val="001168A7"/>
    <w:rsid w:val="00116B4D"/>
    <w:rsid w:val="00116FCA"/>
    <w:rsid w:val="0011708B"/>
    <w:rsid w:val="0011744E"/>
    <w:rsid w:val="00117954"/>
    <w:rsid w:val="00117F72"/>
    <w:rsid w:val="001204CA"/>
    <w:rsid w:val="00120EEE"/>
    <w:rsid w:val="00121223"/>
    <w:rsid w:val="001228D4"/>
    <w:rsid w:val="001229AA"/>
    <w:rsid w:val="00122BC4"/>
    <w:rsid w:val="0012366E"/>
    <w:rsid w:val="00123876"/>
    <w:rsid w:val="00123B96"/>
    <w:rsid w:val="00123FCB"/>
    <w:rsid w:val="00124B6F"/>
    <w:rsid w:val="00125229"/>
    <w:rsid w:val="00125BA2"/>
    <w:rsid w:val="00126265"/>
    <w:rsid w:val="00126C85"/>
    <w:rsid w:val="00126DA4"/>
    <w:rsid w:val="001275FE"/>
    <w:rsid w:val="001278B5"/>
    <w:rsid w:val="00127923"/>
    <w:rsid w:val="001279DA"/>
    <w:rsid w:val="00127E5F"/>
    <w:rsid w:val="00130700"/>
    <w:rsid w:val="00130C2A"/>
    <w:rsid w:val="00131488"/>
    <w:rsid w:val="00131EDF"/>
    <w:rsid w:val="00132A02"/>
    <w:rsid w:val="00132C29"/>
    <w:rsid w:val="00132EB0"/>
    <w:rsid w:val="0013337D"/>
    <w:rsid w:val="00133424"/>
    <w:rsid w:val="00133936"/>
    <w:rsid w:val="00133E85"/>
    <w:rsid w:val="00133EB8"/>
    <w:rsid w:val="001346AB"/>
    <w:rsid w:val="001346F9"/>
    <w:rsid w:val="00134788"/>
    <w:rsid w:val="00135396"/>
    <w:rsid w:val="001354B2"/>
    <w:rsid w:val="00135AF3"/>
    <w:rsid w:val="00135CA3"/>
    <w:rsid w:val="00135DF2"/>
    <w:rsid w:val="00136E03"/>
    <w:rsid w:val="00136EDB"/>
    <w:rsid w:val="00137576"/>
    <w:rsid w:val="001378E8"/>
    <w:rsid w:val="00137999"/>
    <w:rsid w:val="00137B32"/>
    <w:rsid w:val="001402DC"/>
    <w:rsid w:val="001402FB"/>
    <w:rsid w:val="00140745"/>
    <w:rsid w:val="001408F5"/>
    <w:rsid w:val="00140AE8"/>
    <w:rsid w:val="00140CFF"/>
    <w:rsid w:val="00140F78"/>
    <w:rsid w:val="00141309"/>
    <w:rsid w:val="001413AA"/>
    <w:rsid w:val="0014155A"/>
    <w:rsid w:val="00141B89"/>
    <w:rsid w:val="001422D2"/>
    <w:rsid w:val="00142410"/>
    <w:rsid w:val="001424DE"/>
    <w:rsid w:val="001428EE"/>
    <w:rsid w:val="00142ACA"/>
    <w:rsid w:val="00142C47"/>
    <w:rsid w:val="00142D7E"/>
    <w:rsid w:val="00142F49"/>
    <w:rsid w:val="0014360B"/>
    <w:rsid w:val="001436FC"/>
    <w:rsid w:val="00143954"/>
    <w:rsid w:val="00143C96"/>
    <w:rsid w:val="001440C4"/>
    <w:rsid w:val="00144DA5"/>
    <w:rsid w:val="001450BC"/>
    <w:rsid w:val="00145379"/>
    <w:rsid w:val="00145B92"/>
    <w:rsid w:val="001461FC"/>
    <w:rsid w:val="00146516"/>
    <w:rsid w:val="001469A6"/>
    <w:rsid w:val="00146E2B"/>
    <w:rsid w:val="001471CA"/>
    <w:rsid w:val="0014797F"/>
    <w:rsid w:val="001505E1"/>
    <w:rsid w:val="00151398"/>
    <w:rsid w:val="0015166F"/>
    <w:rsid w:val="001519CE"/>
    <w:rsid w:val="00151A21"/>
    <w:rsid w:val="00151D64"/>
    <w:rsid w:val="00152218"/>
    <w:rsid w:val="001523DA"/>
    <w:rsid w:val="001525CD"/>
    <w:rsid w:val="001525CE"/>
    <w:rsid w:val="00152B3A"/>
    <w:rsid w:val="00152EEE"/>
    <w:rsid w:val="001534EC"/>
    <w:rsid w:val="00153510"/>
    <w:rsid w:val="001537D1"/>
    <w:rsid w:val="00154113"/>
    <w:rsid w:val="00154577"/>
    <w:rsid w:val="001545A7"/>
    <w:rsid w:val="00154E29"/>
    <w:rsid w:val="00154E2A"/>
    <w:rsid w:val="00154FD1"/>
    <w:rsid w:val="00155256"/>
    <w:rsid w:val="00155635"/>
    <w:rsid w:val="001556D2"/>
    <w:rsid w:val="0015591D"/>
    <w:rsid w:val="00155920"/>
    <w:rsid w:val="00155BCC"/>
    <w:rsid w:val="00155F3A"/>
    <w:rsid w:val="0015607A"/>
    <w:rsid w:val="001563F1"/>
    <w:rsid w:val="0015675F"/>
    <w:rsid w:val="00156A88"/>
    <w:rsid w:val="00156CEF"/>
    <w:rsid w:val="00157288"/>
    <w:rsid w:val="001579DC"/>
    <w:rsid w:val="00157AFD"/>
    <w:rsid w:val="0016007F"/>
    <w:rsid w:val="0016095E"/>
    <w:rsid w:val="00160E7C"/>
    <w:rsid w:val="001611B8"/>
    <w:rsid w:val="00161A9F"/>
    <w:rsid w:val="00161B09"/>
    <w:rsid w:val="001624A2"/>
    <w:rsid w:val="00162B21"/>
    <w:rsid w:val="00162E2A"/>
    <w:rsid w:val="0016465A"/>
    <w:rsid w:val="00164E01"/>
    <w:rsid w:val="00165653"/>
    <w:rsid w:val="00165904"/>
    <w:rsid w:val="00166E8D"/>
    <w:rsid w:val="001673A1"/>
    <w:rsid w:val="0016797F"/>
    <w:rsid w:val="00167DBB"/>
    <w:rsid w:val="00170152"/>
    <w:rsid w:val="00170BD4"/>
    <w:rsid w:val="00170E45"/>
    <w:rsid w:val="001711B8"/>
    <w:rsid w:val="001712A3"/>
    <w:rsid w:val="00171419"/>
    <w:rsid w:val="00171460"/>
    <w:rsid w:val="001716FA"/>
    <w:rsid w:val="0017189D"/>
    <w:rsid w:val="001718D3"/>
    <w:rsid w:val="00171933"/>
    <w:rsid w:val="001719DF"/>
    <w:rsid w:val="00171E05"/>
    <w:rsid w:val="00172307"/>
    <w:rsid w:val="00172C98"/>
    <w:rsid w:val="0017392C"/>
    <w:rsid w:val="00173A7C"/>
    <w:rsid w:val="00173B1C"/>
    <w:rsid w:val="00173F43"/>
    <w:rsid w:val="001744C2"/>
    <w:rsid w:val="00174CDA"/>
    <w:rsid w:val="00174E27"/>
    <w:rsid w:val="0017581F"/>
    <w:rsid w:val="00175B08"/>
    <w:rsid w:val="001769DB"/>
    <w:rsid w:val="00176A79"/>
    <w:rsid w:val="00177397"/>
    <w:rsid w:val="0017759E"/>
    <w:rsid w:val="0017770C"/>
    <w:rsid w:val="00177D16"/>
    <w:rsid w:val="001803ED"/>
    <w:rsid w:val="00181628"/>
    <w:rsid w:val="00181638"/>
    <w:rsid w:val="00181899"/>
    <w:rsid w:val="00181B8D"/>
    <w:rsid w:val="00181FD8"/>
    <w:rsid w:val="00182120"/>
    <w:rsid w:val="001823C3"/>
    <w:rsid w:val="0018242B"/>
    <w:rsid w:val="0018262A"/>
    <w:rsid w:val="001832F7"/>
    <w:rsid w:val="00183738"/>
    <w:rsid w:val="0018376F"/>
    <w:rsid w:val="00183852"/>
    <w:rsid w:val="00183C0B"/>
    <w:rsid w:val="00183DBC"/>
    <w:rsid w:val="00183F9A"/>
    <w:rsid w:val="00184052"/>
    <w:rsid w:val="0018408E"/>
    <w:rsid w:val="00184481"/>
    <w:rsid w:val="00184654"/>
    <w:rsid w:val="00184745"/>
    <w:rsid w:val="0018481F"/>
    <w:rsid w:val="001848A9"/>
    <w:rsid w:val="00184F13"/>
    <w:rsid w:val="00184FE9"/>
    <w:rsid w:val="001853E5"/>
    <w:rsid w:val="00185616"/>
    <w:rsid w:val="00185AA5"/>
    <w:rsid w:val="00185C51"/>
    <w:rsid w:val="00185F81"/>
    <w:rsid w:val="001863B7"/>
    <w:rsid w:val="0018675D"/>
    <w:rsid w:val="0018683A"/>
    <w:rsid w:val="00186C6B"/>
    <w:rsid w:val="00186EFB"/>
    <w:rsid w:val="00186F55"/>
    <w:rsid w:val="001876FF"/>
    <w:rsid w:val="00190693"/>
    <w:rsid w:val="001908FF"/>
    <w:rsid w:val="00190C1A"/>
    <w:rsid w:val="00191B4D"/>
    <w:rsid w:val="001925D1"/>
    <w:rsid w:val="00192728"/>
    <w:rsid w:val="0019300C"/>
    <w:rsid w:val="001938F5"/>
    <w:rsid w:val="00193E3C"/>
    <w:rsid w:val="00193F4E"/>
    <w:rsid w:val="00194E80"/>
    <w:rsid w:val="0019603C"/>
    <w:rsid w:val="0019616E"/>
    <w:rsid w:val="0019636A"/>
    <w:rsid w:val="001964DB"/>
    <w:rsid w:val="00196829"/>
    <w:rsid w:val="00197583"/>
    <w:rsid w:val="00197883"/>
    <w:rsid w:val="00197998"/>
    <w:rsid w:val="00197BB1"/>
    <w:rsid w:val="001A056F"/>
    <w:rsid w:val="001A08A3"/>
    <w:rsid w:val="001A0F49"/>
    <w:rsid w:val="001A1ACD"/>
    <w:rsid w:val="001A1B75"/>
    <w:rsid w:val="001A1BBA"/>
    <w:rsid w:val="001A1C2F"/>
    <w:rsid w:val="001A2006"/>
    <w:rsid w:val="001A2124"/>
    <w:rsid w:val="001A2154"/>
    <w:rsid w:val="001A2171"/>
    <w:rsid w:val="001A2363"/>
    <w:rsid w:val="001A23D9"/>
    <w:rsid w:val="001A25B2"/>
    <w:rsid w:val="001A2B71"/>
    <w:rsid w:val="001A2DE0"/>
    <w:rsid w:val="001A300E"/>
    <w:rsid w:val="001A40FD"/>
    <w:rsid w:val="001A410A"/>
    <w:rsid w:val="001A41B1"/>
    <w:rsid w:val="001A4506"/>
    <w:rsid w:val="001A4DFA"/>
    <w:rsid w:val="001A564C"/>
    <w:rsid w:val="001A5B11"/>
    <w:rsid w:val="001A6270"/>
    <w:rsid w:val="001A6DE4"/>
    <w:rsid w:val="001A73F8"/>
    <w:rsid w:val="001A7FFE"/>
    <w:rsid w:val="001B06B5"/>
    <w:rsid w:val="001B09A5"/>
    <w:rsid w:val="001B0E22"/>
    <w:rsid w:val="001B1C41"/>
    <w:rsid w:val="001B41E6"/>
    <w:rsid w:val="001B4291"/>
    <w:rsid w:val="001B5A35"/>
    <w:rsid w:val="001B5EB9"/>
    <w:rsid w:val="001B6364"/>
    <w:rsid w:val="001B67EA"/>
    <w:rsid w:val="001B6EAC"/>
    <w:rsid w:val="001B7111"/>
    <w:rsid w:val="001C04BF"/>
    <w:rsid w:val="001C0559"/>
    <w:rsid w:val="001C0684"/>
    <w:rsid w:val="001C0D6B"/>
    <w:rsid w:val="001C12B9"/>
    <w:rsid w:val="001C139E"/>
    <w:rsid w:val="001C266A"/>
    <w:rsid w:val="001C29FE"/>
    <w:rsid w:val="001C2AE2"/>
    <w:rsid w:val="001C3277"/>
    <w:rsid w:val="001C434A"/>
    <w:rsid w:val="001C45A3"/>
    <w:rsid w:val="001C4807"/>
    <w:rsid w:val="001C4A3D"/>
    <w:rsid w:val="001C4C9D"/>
    <w:rsid w:val="001C4CE0"/>
    <w:rsid w:val="001C5507"/>
    <w:rsid w:val="001C58CA"/>
    <w:rsid w:val="001C5A48"/>
    <w:rsid w:val="001C5B02"/>
    <w:rsid w:val="001C5D38"/>
    <w:rsid w:val="001C60D1"/>
    <w:rsid w:val="001C65EB"/>
    <w:rsid w:val="001C6611"/>
    <w:rsid w:val="001C6D92"/>
    <w:rsid w:val="001C6EB7"/>
    <w:rsid w:val="001C72B4"/>
    <w:rsid w:val="001C7B74"/>
    <w:rsid w:val="001C7D9F"/>
    <w:rsid w:val="001D0156"/>
    <w:rsid w:val="001D06E7"/>
    <w:rsid w:val="001D0BC0"/>
    <w:rsid w:val="001D0C89"/>
    <w:rsid w:val="001D0E99"/>
    <w:rsid w:val="001D131B"/>
    <w:rsid w:val="001D1361"/>
    <w:rsid w:val="001D13B1"/>
    <w:rsid w:val="001D1572"/>
    <w:rsid w:val="001D2165"/>
    <w:rsid w:val="001D2A03"/>
    <w:rsid w:val="001D2B07"/>
    <w:rsid w:val="001D3127"/>
    <w:rsid w:val="001D3428"/>
    <w:rsid w:val="001D37C1"/>
    <w:rsid w:val="001D3CA5"/>
    <w:rsid w:val="001D3CEE"/>
    <w:rsid w:val="001D457E"/>
    <w:rsid w:val="001D46D0"/>
    <w:rsid w:val="001D4C69"/>
    <w:rsid w:val="001D4E68"/>
    <w:rsid w:val="001D5E65"/>
    <w:rsid w:val="001D63FD"/>
    <w:rsid w:val="001D6D2C"/>
    <w:rsid w:val="001D6FA4"/>
    <w:rsid w:val="001D6FA7"/>
    <w:rsid w:val="001D71DA"/>
    <w:rsid w:val="001D723C"/>
    <w:rsid w:val="001D7A17"/>
    <w:rsid w:val="001E075A"/>
    <w:rsid w:val="001E0FEF"/>
    <w:rsid w:val="001E13C4"/>
    <w:rsid w:val="001E1602"/>
    <w:rsid w:val="001E1CFD"/>
    <w:rsid w:val="001E2230"/>
    <w:rsid w:val="001E2235"/>
    <w:rsid w:val="001E24F8"/>
    <w:rsid w:val="001E2E76"/>
    <w:rsid w:val="001E3EA1"/>
    <w:rsid w:val="001E4163"/>
    <w:rsid w:val="001E4209"/>
    <w:rsid w:val="001E4265"/>
    <w:rsid w:val="001E478E"/>
    <w:rsid w:val="001E47CC"/>
    <w:rsid w:val="001E4D49"/>
    <w:rsid w:val="001E510D"/>
    <w:rsid w:val="001E55C1"/>
    <w:rsid w:val="001E63CC"/>
    <w:rsid w:val="001E6468"/>
    <w:rsid w:val="001E6C4D"/>
    <w:rsid w:val="001E6FBB"/>
    <w:rsid w:val="001F0438"/>
    <w:rsid w:val="001F06CA"/>
    <w:rsid w:val="001F0ABE"/>
    <w:rsid w:val="001F0B0E"/>
    <w:rsid w:val="001F0CC9"/>
    <w:rsid w:val="001F0ED4"/>
    <w:rsid w:val="001F147C"/>
    <w:rsid w:val="001F1488"/>
    <w:rsid w:val="001F18ED"/>
    <w:rsid w:val="001F1CBC"/>
    <w:rsid w:val="001F1D92"/>
    <w:rsid w:val="001F2B89"/>
    <w:rsid w:val="001F2DD6"/>
    <w:rsid w:val="001F2E69"/>
    <w:rsid w:val="001F3121"/>
    <w:rsid w:val="001F31C0"/>
    <w:rsid w:val="001F40B8"/>
    <w:rsid w:val="001F4347"/>
    <w:rsid w:val="001F4BF5"/>
    <w:rsid w:val="001F4C55"/>
    <w:rsid w:val="001F5672"/>
    <w:rsid w:val="001F57A5"/>
    <w:rsid w:val="001F5887"/>
    <w:rsid w:val="001F6268"/>
    <w:rsid w:val="001F64AA"/>
    <w:rsid w:val="001F6816"/>
    <w:rsid w:val="001F6A85"/>
    <w:rsid w:val="001F6B97"/>
    <w:rsid w:val="001F7C60"/>
    <w:rsid w:val="001F7D75"/>
    <w:rsid w:val="00200415"/>
    <w:rsid w:val="0020041E"/>
    <w:rsid w:val="00200666"/>
    <w:rsid w:val="00200D06"/>
    <w:rsid w:val="00200D7F"/>
    <w:rsid w:val="0020158B"/>
    <w:rsid w:val="00201B23"/>
    <w:rsid w:val="00201BBC"/>
    <w:rsid w:val="00201F23"/>
    <w:rsid w:val="002029CB"/>
    <w:rsid w:val="00202C16"/>
    <w:rsid w:val="002030BC"/>
    <w:rsid w:val="00203549"/>
    <w:rsid w:val="00203861"/>
    <w:rsid w:val="00203D97"/>
    <w:rsid w:val="002046F2"/>
    <w:rsid w:val="00204B92"/>
    <w:rsid w:val="00204DA9"/>
    <w:rsid w:val="00204F61"/>
    <w:rsid w:val="00204FAC"/>
    <w:rsid w:val="00205299"/>
    <w:rsid w:val="00205559"/>
    <w:rsid w:val="00205698"/>
    <w:rsid w:val="00205807"/>
    <w:rsid w:val="00205CDB"/>
    <w:rsid w:val="00205D5C"/>
    <w:rsid w:val="00205F30"/>
    <w:rsid w:val="002064F9"/>
    <w:rsid w:val="002064FB"/>
    <w:rsid w:val="00206A40"/>
    <w:rsid w:val="00207178"/>
    <w:rsid w:val="002073BC"/>
    <w:rsid w:val="00207705"/>
    <w:rsid w:val="002077AF"/>
    <w:rsid w:val="002102D0"/>
    <w:rsid w:val="002109D2"/>
    <w:rsid w:val="002115B7"/>
    <w:rsid w:val="002119B5"/>
    <w:rsid w:val="00211BD4"/>
    <w:rsid w:val="00211C59"/>
    <w:rsid w:val="00211FBB"/>
    <w:rsid w:val="002123A4"/>
    <w:rsid w:val="002123FD"/>
    <w:rsid w:val="002129C6"/>
    <w:rsid w:val="00213190"/>
    <w:rsid w:val="00213C27"/>
    <w:rsid w:val="00214088"/>
    <w:rsid w:val="002143BC"/>
    <w:rsid w:val="00214404"/>
    <w:rsid w:val="0021468B"/>
    <w:rsid w:val="00214905"/>
    <w:rsid w:val="002155CB"/>
    <w:rsid w:val="00215DA5"/>
    <w:rsid w:val="00215FD0"/>
    <w:rsid w:val="00216081"/>
    <w:rsid w:val="00216592"/>
    <w:rsid w:val="0021662B"/>
    <w:rsid w:val="0021672B"/>
    <w:rsid w:val="00216933"/>
    <w:rsid w:val="00216DF6"/>
    <w:rsid w:val="00217475"/>
    <w:rsid w:val="00217580"/>
    <w:rsid w:val="00217602"/>
    <w:rsid w:val="00217A90"/>
    <w:rsid w:val="00217C27"/>
    <w:rsid w:val="0022026D"/>
    <w:rsid w:val="00220B4B"/>
    <w:rsid w:val="00220CCE"/>
    <w:rsid w:val="00220F6F"/>
    <w:rsid w:val="0022128B"/>
    <w:rsid w:val="0022132E"/>
    <w:rsid w:val="0022166B"/>
    <w:rsid w:val="00221977"/>
    <w:rsid w:val="00221AB8"/>
    <w:rsid w:val="00221DAC"/>
    <w:rsid w:val="00221E27"/>
    <w:rsid w:val="00222015"/>
    <w:rsid w:val="0022213B"/>
    <w:rsid w:val="00222D16"/>
    <w:rsid w:val="00223136"/>
    <w:rsid w:val="002232FB"/>
    <w:rsid w:val="0022371B"/>
    <w:rsid w:val="00223795"/>
    <w:rsid w:val="00223CFC"/>
    <w:rsid w:val="00223E44"/>
    <w:rsid w:val="00224004"/>
    <w:rsid w:val="00225292"/>
    <w:rsid w:val="002252B4"/>
    <w:rsid w:val="00225362"/>
    <w:rsid w:val="0022566E"/>
    <w:rsid w:val="002259E1"/>
    <w:rsid w:val="00225A5C"/>
    <w:rsid w:val="00225F15"/>
    <w:rsid w:val="00226E79"/>
    <w:rsid w:val="00226EAB"/>
    <w:rsid w:val="002270D0"/>
    <w:rsid w:val="00227691"/>
    <w:rsid w:val="00227786"/>
    <w:rsid w:val="0023018C"/>
    <w:rsid w:val="00230341"/>
    <w:rsid w:val="0023052D"/>
    <w:rsid w:val="00230D4F"/>
    <w:rsid w:val="0023149A"/>
    <w:rsid w:val="00231694"/>
    <w:rsid w:val="00231698"/>
    <w:rsid w:val="00231997"/>
    <w:rsid w:val="00231C72"/>
    <w:rsid w:val="00231EEB"/>
    <w:rsid w:val="00231F9D"/>
    <w:rsid w:val="0023235A"/>
    <w:rsid w:val="00232572"/>
    <w:rsid w:val="002326C5"/>
    <w:rsid w:val="00232D46"/>
    <w:rsid w:val="00233541"/>
    <w:rsid w:val="002336BF"/>
    <w:rsid w:val="002338C9"/>
    <w:rsid w:val="00234876"/>
    <w:rsid w:val="002350E1"/>
    <w:rsid w:val="00235173"/>
    <w:rsid w:val="0023542A"/>
    <w:rsid w:val="00235A32"/>
    <w:rsid w:val="00235ECC"/>
    <w:rsid w:val="0023654E"/>
    <w:rsid w:val="0023669D"/>
    <w:rsid w:val="00236889"/>
    <w:rsid w:val="00236B2F"/>
    <w:rsid w:val="00236E6B"/>
    <w:rsid w:val="00237432"/>
    <w:rsid w:val="0023762F"/>
    <w:rsid w:val="00237D61"/>
    <w:rsid w:val="0024094C"/>
    <w:rsid w:val="002409B7"/>
    <w:rsid w:val="00240E20"/>
    <w:rsid w:val="00240E75"/>
    <w:rsid w:val="00241B65"/>
    <w:rsid w:val="00241BE4"/>
    <w:rsid w:val="002420C3"/>
    <w:rsid w:val="0024250A"/>
    <w:rsid w:val="00242659"/>
    <w:rsid w:val="00242C25"/>
    <w:rsid w:val="00242CCA"/>
    <w:rsid w:val="002431D3"/>
    <w:rsid w:val="00243B0A"/>
    <w:rsid w:val="00243E5E"/>
    <w:rsid w:val="002441AA"/>
    <w:rsid w:val="00244312"/>
    <w:rsid w:val="0024488A"/>
    <w:rsid w:val="002449BE"/>
    <w:rsid w:val="00244B10"/>
    <w:rsid w:val="00244B3D"/>
    <w:rsid w:val="0024536E"/>
    <w:rsid w:val="002459F8"/>
    <w:rsid w:val="00245B82"/>
    <w:rsid w:val="00245DDC"/>
    <w:rsid w:val="002460C0"/>
    <w:rsid w:val="00246B60"/>
    <w:rsid w:val="00246DCB"/>
    <w:rsid w:val="00246FE3"/>
    <w:rsid w:val="002470E8"/>
    <w:rsid w:val="00247234"/>
    <w:rsid w:val="002476DC"/>
    <w:rsid w:val="002476F7"/>
    <w:rsid w:val="0024770F"/>
    <w:rsid w:val="00247A94"/>
    <w:rsid w:val="00250009"/>
    <w:rsid w:val="00250062"/>
    <w:rsid w:val="002502F5"/>
    <w:rsid w:val="0025040C"/>
    <w:rsid w:val="00250EF2"/>
    <w:rsid w:val="002512E7"/>
    <w:rsid w:val="00251A1A"/>
    <w:rsid w:val="00251E2D"/>
    <w:rsid w:val="0025243E"/>
    <w:rsid w:val="00252716"/>
    <w:rsid w:val="002535E9"/>
    <w:rsid w:val="00253999"/>
    <w:rsid w:val="00253B3D"/>
    <w:rsid w:val="00254545"/>
    <w:rsid w:val="00254C6E"/>
    <w:rsid w:val="00254E0B"/>
    <w:rsid w:val="00255051"/>
    <w:rsid w:val="002559FC"/>
    <w:rsid w:val="00255B96"/>
    <w:rsid w:val="00255D2F"/>
    <w:rsid w:val="00255DDB"/>
    <w:rsid w:val="00255F82"/>
    <w:rsid w:val="00256649"/>
    <w:rsid w:val="00256E62"/>
    <w:rsid w:val="002575DA"/>
    <w:rsid w:val="00257ABD"/>
    <w:rsid w:val="00257C47"/>
    <w:rsid w:val="002602F9"/>
    <w:rsid w:val="0026060E"/>
    <w:rsid w:val="00260BE5"/>
    <w:rsid w:val="00260C8B"/>
    <w:rsid w:val="00260E12"/>
    <w:rsid w:val="002612CB"/>
    <w:rsid w:val="0026188E"/>
    <w:rsid w:val="00261A33"/>
    <w:rsid w:val="00261C6D"/>
    <w:rsid w:val="00262B1D"/>
    <w:rsid w:val="00262C23"/>
    <w:rsid w:val="002630D7"/>
    <w:rsid w:val="00263161"/>
    <w:rsid w:val="002632CC"/>
    <w:rsid w:val="00263D3C"/>
    <w:rsid w:val="002643D6"/>
    <w:rsid w:val="00264489"/>
    <w:rsid w:val="00264B39"/>
    <w:rsid w:val="002654EA"/>
    <w:rsid w:val="00265C31"/>
    <w:rsid w:val="0026659B"/>
    <w:rsid w:val="00267036"/>
    <w:rsid w:val="002675F3"/>
    <w:rsid w:val="00267B50"/>
    <w:rsid w:val="00267B9F"/>
    <w:rsid w:val="00267BB0"/>
    <w:rsid w:val="00267DAC"/>
    <w:rsid w:val="00267E9F"/>
    <w:rsid w:val="00267F51"/>
    <w:rsid w:val="002700D4"/>
    <w:rsid w:val="00270395"/>
    <w:rsid w:val="0027041B"/>
    <w:rsid w:val="00270B04"/>
    <w:rsid w:val="00270E52"/>
    <w:rsid w:val="0027142C"/>
    <w:rsid w:val="002714B1"/>
    <w:rsid w:val="0027154C"/>
    <w:rsid w:val="00271559"/>
    <w:rsid w:val="00272A32"/>
    <w:rsid w:val="00272DF7"/>
    <w:rsid w:val="0027347D"/>
    <w:rsid w:val="00273700"/>
    <w:rsid w:val="00273702"/>
    <w:rsid w:val="00273741"/>
    <w:rsid w:val="00273B70"/>
    <w:rsid w:val="00274106"/>
    <w:rsid w:val="002744C2"/>
    <w:rsid w:val="00274E48"/>
    <w:rsid w:val="00274F07"/>
    <w:rsid w:val="00275BA3"/>
    <w:rsid w:val="00275FF1"/>
    <w:rsid w:val="00276198"/>
    <w:rsid w:val="002761D8"/>
    <w:rsid w:val="002764CA"/>
    <w:rsid w:val="002766C4"/>
    <w:rsid w:val="0027709F"/>
    <w:rsid w:val="0027785A"/>
    <w:rsid w:val="00277EA4"/>
    <w:rsid w:val="002805D7"/>
    <w:rsid w:val="00280DF4"/>
    <w:rsid w:val="00280E3E"/>
    <w:rsid w:val="00281B23"/>
    <w:rsid w:val="00281BE7"/>
    <w:rsid w:val="00281D55"/>
    <w:rsid w:val="0028241D"/>
    <w:rsid w:val="002830AD"/>
    <w:rsid w:val="0028336F"/>
    <w:rsid w:val="002837D8"/>
    <w:rsid w:val="00283BB8"/>
    <w:rsid w:val="00284442"/>
    <w:rsid w:val="00284A40"/>
    <w:rsid w:val="00284F47"/>
    <w:rsid w:val="00285B19"/>
    <w:rsid w:val="00285D95"/>
    <w:rsid w:val="00286522"/>
    <w:rsid w:val="0028690D"/>
    <w:rsid w:val="00286B61"/>
    <w:rsid w:val="00287599"/>
    <w:rsid w:val="002878DC"/>
    <w:rsid w:val="00290259"/>
    <w:rsid w:val="00290D36"/>
    <w:rsid w:val="002910D7"/>
    <w:rsid w:val="002911AA"/>
    <w:rsid w:val="00291865"/>
    <w:rsid w:val="00291B89"/>
    <w:rsid w:val="002927D5"/>
    <w:rsid w:val="0029313A"/>
    <w:rsid w:val="00293633"/>
    <w:rsid w:val="00293830"/>
    <w:rsid w:val="0029397E"/>
    <w:rsid w:val="002939AD"/>
    <w:rsid w:val="00293C15"/>
    <w:rsid w:val="002945A4"/>
    <w:rsid w:val="002946FD"/>
    <w:rsid w:val="0029499C"/>
    <w:rsid w:val="00294B68"/>
    <w:rsid w:val="00294BF9"/>
    <w:rsid w:val="002950F9"/>
    <w:rsid w:val="0029517E"/>
    <w:rsid w:val="002951D3"/>
    <w:rsid w:val="002955AB"/>
    <w:rsid w:val="00295849"/>
    <w:rsid w:val="00296436"/>
    <w:rsid w:val="002966DD"/>
    <w:rsid w:val="00296ACF"/>
    <w:rsid w:val="00297523"/>
    <w:rsid w:val="00297660"/>
    <w:rsid w:val="00297C35"/>
    <w:rsid w:val="00297F22"/>
    <w:rsid w:val="002A0B05"/>
    <w:rsid w:val="002A1594"/>
    <w:rsid w:val="002A15D4"/>
    <w:rsid w:val="002A1A13"/>
    <w:rsid w:val="002A1AE8"/>
    <w:rsid w:val="002A232D"/>
    <w:rsid w:val="002A232E"/>
    <w:rsid w:val="002A2F01"/>
    <w:rsid w:val="002A306E"/>
    <w:rsid w:val="002A3289"/>
    <w:rsid w:val="002A3330"/>
    <w:rsid w:val="002A339E"/>
    <w:rsid w:val="002A3871"/>
    <w:rsid w:val="002A3AF0"/>
    <w:rsid w:val="002A3B1F"/>
    <w:rsid w:val="002A3B38"/>
    <w:rsid w:val="002A3EE5"/>
    <w:rsid w:val="002A3F2E"/>
    <w:rsid w:val="002A4591"/>
    <w:rsid w:val="002A4E07"/>
    <w:rsid w:val="002A4E60"/>
    <w:rsid w:val="002A513A"/>
    <w:rsid w:val="002A565C"/>
    <w:rsid w:val="002A58CA"/>
    <w:rsid w:val="002A5A63"/>
    <w:rsid w:val="002A5DE5"/>
    <w:rsid w:val="002A6256"/>
    <w:rsid w:val="002A625B"/>
    <w:rsid w:val="002A6334"/>
    <w:rsid w:val="002A6594"/>
    <w:rsid w:val="002A6C52"/>
    <w:rsid w:val="002A7D72"/>
    <w:rsid w:val="002A7DFF"/>
    <w:rsid w:val="002A7E7F"/>
    <w:rsid w:val="002B0281"/>
    <w:rsid w:val="002B08BB"/>
    <w:rsid w:val="002B08DC"/>
    <w:rsid w:val="002B0DE2"/>
    <w:rsid w:val="002B1221"/>
    <w:rsid w:val="002B13A2"/>
    <w:rsid w:val="002B1673"/>
    <w:rsid w:val="002B180F"/>
    <w:rsid w:val="002B18D2"/>
    <w:rsid w:val="002B1F9A"/>
    <w:rsid w:val="002B2073"/>
    <w:rsid w:val="002B208A"/>
    <w:rsid w:val="002B209C"/>
    <w:rsid w:val="002B2530"/>
    <w:rsid w:val="002B25CE"/>
    <w:rsid w:val="002B31D3"/>
    <w:rsid w:val="002B3528"/>
    <w:rsid w:val="002B366D"/>
    <w:rsid w:val="002B3D51"/>
    <w:rsid w:val="002B4A3F"/>
    <w:rsid w:val="002B4DC7"/>
    <w:rsid w:val="002B5753"/>
    <w:rsid w:val="002B5984"/>
    <w:rsid w:val="002B5DC9"/>
    <w:rsid w:val="002B5F2D"/>
    <w:rsid w:val="002B6042"/>
    <w:rsid w:val="002B605E"/>
    <w:rsid w:val="002B66B0"/>
    <w:rsid w:val="002B67FA"/>
    <w:rsid w:val="002B6C44"/>
    <w:rsid w:val="002B6C60"/>
    <w:rsid w:val="002B7563"/>
    <w:rsid w:val="002B7E44"/>
    <w:rsid w:val="002C097C"/>
    <w:rsid w:val="002C0BB4"/>
    <w:rsid w:val="002C0BE5"/>
    <w:rsid w:val="002C1196"/>
    <w:rsid w:val="002C12B3"/>
    <w:rsid w:val="002C15B1"/>
    <w:rsid w:val="002C17F7"/>
    <w:rsid w:val="002C1820"/>
    <w:rsid w:val="002C1AC3"/>
    <w:rsid w:val="002C20B4"/>
    <w:rsid w:val="002C232A"/>
    <w:rsid w:val="002C2CF5"/>
    <w:rsid w:val="002C3647"/>
    <w:rsid w:val="002C3C83"/>
    <w:rsid w:val="002C3E9D"/>
    <w:rsid w:val="002C3F82"/>
    <w:rsid w:val="002C3F94"/>
    <w:rsid w:val="002C4BEB"/>
    <w:rsid w:val="002C5364"/>
    <w:rsid w:val="002C53CF"/>
    <w:rsid w:val="002C5A26"/>
    <w:rsid w:val="002C5AFF"/>
    <w:rsid w:val="002C5B80"/>
    <w:rsid w:val="002C5E2E"/>
    <w:rsid w:val="002C60B9"/>
    <w:rsid w:val="002C6187"/>
    <w:rsid w:val="002C62B2"/>
    <w:rsid w:val="002C6CA5"/>
    <w:rsid w:val="002C6FE7"/>
    <w:rsid w:val="002C70FD"/>
    <w:rsid w:val="002C7197"/>
    <w:rsid w:val="002C7557"/>
    <w:rsid w:val="002C7D88"/>
    <w:rsid w:val="002C7E0A"/>
    <w:rsid w:val="002D11C5"/>
    <w:rsid w:val="002D1F01"/>
    <w:rsid w:val="002D3640"/>
    <w:rsid w:val="002D3859"/>
    <w:rsid w:val="002D39D5"/>
    <w:rsid w:val="002D3CBE"/>
    <w:rsid w:val="002D3F85"/>
    <w:rsid w:val="002D4009"/>
    <w:rsid w:val="002D458D"/>
    <w:rsid w:val="002D481C"/>
    <w:rsid w:val="002D48D4"/>
    <w:rsid w:val="002D4978"/>
    <w:rsid w:val="002D4EDE"/>
    <w:rsid w:val="002D610C"/>
    <w:rsid w:val="002D6602"/>
    <w:rsid w:val="002D676B"/>
    <w:rsid w:val="002D7302"/>
    <w:rsid w:val="002D748C"/>
    <w:rsid w:val="002D75CD"/>
    <w:rsid w:val="002E0591"/>
    <w:rsid w:val="002E0805"/>
    <w:rsid w:val="002E08B6"/>
    <w:rsid w:val="002E0B29"/>
    <w:rsid w:val="002E0F92"/>
    <w:rsid w:val="002E1210"/>
    <w:rsid w:val="002E1994"/>
    <w:rsid w:val="002E1AAC"/>
    <w:rsid w:val="002E1D4E"/>
    <w:rsid w:val="002E20D3"/>
    <w:rsid w:val="002E22BC"/>
    <w:rsid w:val="002E29FC"/>
    <w:rsid w:val="002E304D"/>
    <w:rsid w:val="002E333D"/>
    <w:rsid w:val="002E3AEB"/>
    <w:rsid w:val="002E3BDC"/>
    <w:rsid w:val="002E4BC4"/>
    <w:rsid w:val="002E4F04"/>
    <w:rsid w:val="002E55C8"/>
    <w:rsid w:val="002E5724"/>
    <w:rsid w:val="002E5922"/>
    <w:rsid w:val="002E5A71"/>
    <w:rsid w:val="002E5B8F"/>
    <w:rsid w:val="002E5C02"/>
    <w:rsid w:val="002E672C"/>
    <w:rsid w:val="002E7695"/>
    <w:rsid w:val="002E775E"/>
    <w:rsid w:val="002E795E"/>
    <w:rsid w:val="002E7A0C"/>
    <w:rsid w:val="002E7A14"/>
    <w:rsid w:val="002F067C"/>
    <w:rsid w:val="002F1526"/>
    <w:rsid w:val="002F19A3"/>
    <w:rsid w:val="002F1E6B"/>
    <w:rsid w:val="002F2E8D"/>
    <w:rsid w:val="002F36C3"/>
    <w:rsid w:val="002F3D50"/>
    <w:rsid w:val="002F3F81"/>
    <w:rsid w:val="002F48B2"/>
    <w:rsid w:val="002F4977"/>
    <w:rsid w:val="002F4E1F"/>
    <w:rsid w:val="002F541D"/>
    <w:rsid w:val="002F592B"/>
    <w:rsid w:val="002F5B3C"/>
    <w:rsid w:val="002F5E09"/>
    <w:rsid w:val="002F5E60"/>
    <w:rsid w:val="002F611F"/>
    <w:rsid w:val="002F62C1"/>
    <w:rsid w:val="002F6767"/>
    <w:rsid w:val="002F6BE3"/>
    <w:rsid w:val="002F7311"/>
    <w:rsid w:val="002F76DA"/>
    <w:rsid w:val="002F76E5"/>
    <w:rsid w:val="002F7837"/>
    <w:rsid w:val="002F7AA6"/>
    <w:rsid w:val="0030055E"/>
    <w:rsid w:val="0030058A"/>
    <w:rsid w:val="0030083D"/>
    <w:rsid w:val="00300DAF"/>
    <w:rsid w:val="0030160A"/>
    <w:rsid w:val="00301E5F"/>
    <w:rsid w:val="00302404"/>
    <w:rsid w:val="00302B0D"/>
    <w:rsid w:val="00302CAA"/>
    <w:rsid w:val="00303114"/>
    <w:rsid w:val="003034FB"/>
    <w:rsid w:val="00303798"/>
    <w:rsid w:val="00303E4F"/>
    <w:rsid w:val="00304061"/>
    <w:rsid w:val="0030429E"/>
    <w:rsid w:val="003047D3"/>
    <w:rsid w:val="00304D4C"/>
    <w:rsid w:val="00304DFF"/>
    <w:rsid w:val="00304F42"/>
    <w:rsid w:val="003050E6"/>
    <w:rsid w:val="00305150"/>
    <w:rsid w:val="00305423"/>
    <w:rsid w:val="003054CF"/>
    <w:rsid w:val="00305813"/>
    <w:rsid w:val="00305937"/>
    <w:rsid w:val="00305CBF"/>
    <w:rsid w:val="00306511"/>
    <w:rsid w:val="00306610"/>
    <w:rsid w:val="00306714"/>
    <w:rsid w:val="00306C4F"/>
    <w:rsid w:val="00306E95"/>
    <w:rsid w:val="00306F82"/>
    <w:rsid w:val="003074C6"/>
    <w:rsid w:val="003074EB"/>
    <w:rsid w:val="00307845"/>
    <w:rsid w:val="003079A0"/>
    <w:rsid w:val="00307C8F"/>
    <w:rsid w:val="003100F6"/>
    <w:rsid w:val="00310F77"/>
    <w:rsid w:val="00311463"/>
    <w:rsid w:val="00311A38"/>
    <w:rsid w:val="00311B32"/>
    <w:rsid w:val="0031221B"/>
    <w:rsid w:val="00312615"/>
    <w:rsid w:val="0031266C"/>
    <w:rsid w:val="00312903"/>
    <w:rsid w:val="00312D13"/>
    <w:rsid w:val="00312E0D"/>
    <w:rsid w:val="003132EB"/>
    <w:rsid w:val="0031334B"/>
    <w:rsid w:val="00313435"/>
    <w:rsid w:val="00313BD1"/>
    <w:rsid w:val="00313C11"/>
    <w:rsid w:val="00313E89"/>
    <w:rsid w:val="00314381"/>
    <w:rsid w:val="0031542B"/>
    <w:rsid w:val="003158C9"/>
    <w:rsid w:val="00315AF5"/>
    <w:rsid w:val="00315FED"/>
    <w:rsid w:val="00316103"/>
    <w:rsid w:val="003161A0"/>
    <w:rsid w:val="00316255"/>
    <w:rsid w:val="0031645A"/>
    <w:rsid w:val="00316862"/>
    <w:rsid w:val="00316C38"/>
    <w:rsid w:val="00316E60"/>
    <w:rsid w:val="00317324"/>
    <w:rsid w:val="003173F1"/>
    <w:rsid w:val="0031774B"/>
    <w:rsid w:val="00320261"/>
    <w:rsid w:val="00320D0E"/>
    <w:rsid w:val="0032113F"/>
    <w:rsid w:val="003215AA"/>
    <w:rsid w:val="00321A54"/>
    <w:rsid w:val="00321BA2"/>
    <w:rsid w:val="00321BBD"/>
    <w:rsid w:val="00322BA0"/>
    <w:rsid w:val="0032322F"/>
    <w:rsid w:val="003236EC"/>
    <w:rsid w:val="00323B05"/>
    <w:rsid w:val="00323D6C"/>
    <w:rsid w:val="00323EF6"/>
    <w:rsid w:val="00324006"/>
    <w:rsid w:val="0032429F"/>
    <w:rsid w:val="00324567"/>
    <w:rsid w:val="00324593"/>
    <w:rsid w:val="003248B8"/>
    <w:rsid w:val="003249CF"/>
    <w:rsid w:val="00325282"/>
    <w:rsid w:val="00325458"/>
    <w:rsid w:val="003256AE"/>
    <w:rsid w:val="003258C2"/>
    <w:rsid w:val="0032597B"/>
    <w:rsid w:val="003259FC"/>
    <w:rsid w:val="003260C4"/>
    <w:rsid w:val="00326C34"/>
    <w:rsid w:val="00326EA6"/>
    <w:rsid w:val="00326F05"/>
    <w:rsid w:val="00326F13"/>
    <w:rsid w:val="00327AE2"/>
    <w:rsid w:val="00327C7A"/>
    <w:rsid w:val="00327F8C"/>
    <w:rsid w:val="00327FD3"/>
    <w:rsid w:val="00330120"/>
    <w:rsid w:val="00331A9D"/>
    <w:rsid w:val="00331E7F"/>
    <w:rsid w:val="00332465"/>
    <w:rsid w:val="003326DE"/>
    <w:rsid w:val="00332D24"/>
    <w:rsid w:val="003334D1"/>
    <w:rsid w:val="00333758"/>
    <w:rsid w:val="00333779"/>
    <w:rsid w:val="00334094"/>
    <w:rsid w:val="003347E2"/>
    <w:rsid w:val="00334864"/>
    <w:rsid w:val="003349A1"/>
    <w:rsid w:val="00334B5E"/>
    <w:rsid w:val="00334CE7"/>
    <w:rsid w:val="00334E0A"/>
    <w:rsid w:val="003351D9"/>
    <w:rsid w:val="00335E34"/>
    <w:rsid w:val="0033625B"/>
    <w:rsid w:val="00337854"/>
    <w:rsid w:val="00337877"/>
    <w:rsid w:val="00337DD7"/>
    <w:rsid w:val="00337EB5"/>
    <w:rsid w:val="00340395"/>
    <w:rsid w:val="00340C7B"/>
    <w:rsid w:val="00340DE3"/>
    <w:rsid w:val="003410B5"/>
    <w:rsid w:val="00341550"/>
    <w:rsid w:val="00341D6D"/>
    <w:rsid w:val="00342185"/>
    <w:rsid w:val="003428E8"/>
    <w:rsid w:val="00342EA4"/>
    <w:rsid w:val="00342F74"/>
    <w:rsid w:val="003430A1"/>
    <w:rsid w:val="0034326B"/>
    <w:rsid w:val="0034333A"/>
    <w:rsid w:val="0034342B"/>
    <w:rsid w:val="00343660"/>
    <w:rsid w:val="003441D4"/>
    <w:rsid w:val="003441ED"/>
    <w:rsid w:val="00344272"/>
    <w:rsid w:val="00344289"/>
    <w:rsid w:val="003444C0"/>
    <w:rsid w:val="003451D3"/>
    <w:rsid w:val="00345551"/>
    <w:rsid w:val="00345965"/>
    <w:rsid w:val="00345B81"/>
    <w:rsid w:val="003460B3"/>
    <w:rsid w:val="00346127"/>
    <w:rsid w:val="00346628"/>
    <w:rsid w:val="003466B8"/>
    <w:rsid w:val="003466F2"/>
    <w:rsid w:val="0034712D"/>
    <w:rsid w:val="003475EF"/>
    <w:rsid w:val="00347787"/>
    <w:rsid w:val="00347B3F"/>
    <w:rsid w:val="00347E28"/>
    <w:rsid w:val="0035014D"/>
    <w:rsid w:val="00350565"/>
    <w:rsid w:val="00350C52"/>
    <w:rsid w:val="00350CB6"/>
    <w:rsid w:val="0035144F"/>
    <w:rsid w:val="00351516"/>
    <w:rsid w:val="00351A32"/>
    <w:rsid w:val="00351E04"/>
    <w:rsid w:val="00351E07"/>
    <w:rsid w:val="0035221A"/>
    <w:rsid w:val="00352228"/>
    <w:rsid w:val="0035236F"/>
    <w:rsid w:val="00352406"/>
    <w:rsid w:val="00352670"/>
    <w:rsid w:val="00352794"/>
    <w:rsid w:val="00352B89"/>
    <w:rsid w:val="00352E91"/>
    <w:rsid w:val="00352F2F"/>
    <w:rsid w:val="00353772"/>
    <w:rsid w:val="00354089"/>
    <w:rsid w:val="00354202"/>
    <w:rsid w:val="00354885"/>
    <w:rsid w:val="00354EFF"/>
    <w:rsid w:val="0035500E"/>
    <w:rsid w:val="00355220"/>
    <w:rsid w:val="00355621"/>
    <w:rsid w:val="003559E3"/>
    <w:rsid w:val="00356028"/>
    <w:rsid w:val="003567E3"/>
    <w:rsid w:val="00356B1B"/>
    <w:rsid w:val="00356B20"/>
    <w:rsid w:val="00356B2F"/>
    <w:rsid w:val="00357527"/>
    <w:rsid w:val="003575A4"/>
    <w:rsid w:val="00357E86"/>
    <w:rsid w:val="00360300"/>
    <w:rsid w:val="00360726"/>
    <w:rsid w:val="003609C5"/>
    <w:rsid w:val="00361BB4"/>
    <w:rsid w:val="00362585"/>
    <w:rsid w:val="003629BD"/>
    <w:rsid w:val="003629F1"/>
    <w:rsid w:val="00362DF1"/>
    <w:rsid w:val="003631DB"/>
    <w:rsid w:val="003635F8"/>
    <w:rsid w:val="003636D2"/>
    <w:rsid w:val="00363AD4"/>
    <w:rsid w:val="00363BE5"/>
    <w:rsid w:val="00364070"/>
    <w:rsid w:val="00364126"/>
    <w:rsid w:val="0036439D"/>
    <w:rsid w:val="00364464"/>
    <w:rsid w:val="00364465"/>
    <w:rsid w:val="00364782"/>
    <w:rsid w:val="00364A43"/>
    <w:rsid w:val="00364D70"/>
    <w:rsid w:val="003659DD"/>
    <w:rsid w:val="00365DAD"/>
    <w:rsid w:val="00365F3F"/>
    <w:rsid w:val="003665E3"/>
    <w:rsid w:val="003670B4"/>
    <w:rsid w:val="0036745E"/>
    <w:rsid w:val="0036788E"/>
    <w:rsid w:val="00370157"/>
    <w:rsid w:val="00370207"/>
    <w:rsid w:val="00370513"/>
    <w:rsid w:val="0037057D"/>
    <w:rsid w:val="00370923"/>
    <w:rsid w:val="00370C03"/>
    <w:rsid w:val="0037172D"/>
    <w:rsid w:val="00372469"/>
    <w:rsid w:val="003724A9"/>
    <w:rsid w:val="00372660"/>
    <w:rsid w:val="0037293B"/>
    <w:rsid w:val="00372F68"/>
    <w:rsid w:val="003734E0"/>
    <w:rsid w:val="003737B5"/>
    <w:rsid w:val="00373BB7"/>
    <w:rsid w:val="00374AC0"/>
    <w:rsid w:val="00374DB6"/>
    <w:rsid w:val="00374DD2"/>
    <w:rsid w:val="00374E4D"/>
    <w:rsid w:val="00374F3C"/>
    <w:rsid w:val="00374F65"/>
    <w:rsid w:val="00375DD9"/>
    <w:rsid w:val="003760A8"/>
    <w:rsid w:val="00376398"/>
    <w:rsid w:val="00376789"/>
    <w:rsid w:val="003771CE"/>
    <w:rsid w:val="00377486"/>
    <w:rsid w:val="00377522"/>
    <w:rsid w:val="00377986"/>
    <w:rsid w:val="00377FAB"/>
    <w:rsid w:val="0038032E"/>
    <w:rsid w:val="003805D5"/>
    <w:rsid w:val="00380610"/>
    <w:rsid w:val="00380646"/>
    <w:rsid w:val="0038065C"/>
    <w:rsid w:val="0038091A"/>
    <w:rsid w:val="00380EBA"/>
    <w:rsid w:val="003812C8"/>
    <w:rsid w:val="00381332"/>
    <w:rsid w:val="00381AAC"/>
    <w:rsid w:val="00381EC6"/>
    <w:rsid w:val="00382DF7"/>
    <w:rsid w:val="003832B3"/>
    <w:rsid w:val="0038347B"/>
    <w:rsid w:val="00383B0D"/>
    <w:rsid w:val="00383B10"/>
    <w:rsid w:val="003841F8"/>
    <w:rsid w:val="00384340"/>
    <w:rsid w:val="003844C1"/>
    <w:rsid w:val="003848D9"/>
    <w:rsid w:val="00384AA4"/>
    <w:rsid w:val="00384ADE"/>
    <w:rsid w:val="003858BD"/>
    <w:rsid w:val="00385C17"/>
    <w:rsid w:val="00385C9E"/>
    <w:rsid w:val="00385E2F"/>
    <w:rsid w:val="00385EEA"/>
    <w:rsid w:val="003865FD"/>
    <w:rsid w:val="00386E54"/>
    <w:rsid w:val="003876B3"/>
    <w:rsid w:val="00387CE3"/>
    <w:rsid w:val="003907D5"/>
    <w:rsid w:val="00390970"/>
    <w:rsid w:val="003909E3"/>
    <w:rsid w:val="00390E6B"/>
    <w:rsid w:val="003911B7"/>
    <w:rsid w:val="00391398"/>
    <w:rsid w:val="00391982"/>
    <w:rsid w:val="00391A9B"/>
    <w:rsid w:val="00391B30"/>
    <w:rsid w:val="00391EBA"/>
    <w:rsid w:val="00391F3D"/>
    <w:rsid w:val="0039207A"/>
    <w:rsid w:val="00392ACC"/>
    <w:rsid w:val="0039304D"/>
    <w:rsid w:val="00393343"/>
    <w:rsid w:val="00393576"/>
    <w:rsid w:val="003939B1"/>
    <w:rsid w:val="00393C22"/>
    <w:rsid w:val="00394823"/>
    <w:rsid w:val="00394CDB"/>
    <w:rsid w:val="00395772"/>
    <w:rsid w:val="00395811"/>
    <w:rsid w:val="003959D9"/>
    <w:rsid w:val="003959F8"/>
    <w:rsid w:val="00395E7E"/>
    <w:rsid w:val="003968BA"/>
    <w:rsid w:val="00396D6D"/>
    <w:rsid w:val="00396F09"/>
    <w:rsid w:val="00397A7B"/>
    <w:rsid w:val="00397BA0"/>
    <w:rsid w:val="00397C87"/>
    <w:rsid w:val="003A0180"/>
    <w:rsid w:val="003A02BD"/>
    <w:rsid w:val="003A03ED"/>
    <w:rsid w:val="003A05E1"/>
    <w:rsid w:val="003A07A2"/>
    <w:rsid w:val="003A1082"/>
    <w:rsid w:val="003A15DD"/>
    <w:rsid w:val="003A1C1D"/>
    <w:rsid w:val="003A1E43"/>
    <w:rsid w:val="003A1F21"/>
    <w:rsid w:val="003A2700"/>
    <w:rsid w:val="003A2936"/>
    <w:rsid w:val="003A33C0"/>
    <w:rsid w:val="003A3A39"/>
    <w:rsid w:val="003A3BE7"/>
    <w:rsid w:val="003A41D0"/>
    <w:rsid w:val="003A422B"/>
    <w:rsid w:val="003A5CBA"/>
    <w:rsid w:val="003A6326"/>
    <w:rsid w:val="003A6605"/>
    <w:rsid w:val="003A67FF"/>
    <w:rsid w:val="003A69D5"/>
    <w:rsid w:val="003A6A32"/>
    <w:rsid w:val="003A6CC9"/>
    <w:rsid w:val="003A76A1"/>
    <w:rsid w:val="003A773A"/>
    <w:rsid w:val="003A7D37"/>
    <w:rsid w:val="003B0227"/>
    <w:rsid w:val="003B079B"/>
    <w:rsid w:val="003B08E8"/>
    <w:rsid w:val="003B1222"/>
    <w:rsid w:val="003B17A2"/>
    <w:rsid w:val="003B17E5"/>
    <w:rsid w:val="003B2163"/>
    <w:rsid w:val="003B23B5"/>
    <w:rsid w:val="003B29F3"/>
    <w:rsid w:val="003B3224"/>
    <w:rsid w:val="003B3AFD"/>
    <w:rsid w:val="003B3E1D"/>
    <w:rsid w:val="003B4809"/>
    <w:rsid w:val="003B4972"/>
    <w:rsid w:val="003B4B71"/>
    <w:rsid w:val="003B4C25"/>
    <w:rsid w:val="003B5247"/>
    <w:rsid w:val="003B52F6"/>
    <w:rsid w:val="003B5433"/>
    <w:rsid w:val="003B5A6E"/>
    <w:rsid w:val="003B5A81"/>
    <w:rsid w:val="003B5BFB"/>
    <w:rsid w:val="003B6279"/>
    <w:rsid w:val="003B629B"/>
    <w:rsid w:val="003B652B"/>
    <w:rsid w:val="003B685E"/>
    <w:rsid w:val="003B68FB"/>
    <w:rsid w:val="003B7D24"/>
    <w:rsid w:val="003C0025"/>
    <w:rsid w:val="003C013B"/>
    <w:rsid w:val="003C02DE"/>
    <w:rsid w:val="003C0469"/>
    <w:rsid w:val="003C0F0C"/>
    <w:rsid w:val="003C185B"/>
    <w:rsid w:val="003C1A3D"/>
    <w:rsid w:val="003C1E84"/>
    <w:rsid w:val="003C1F40"/>
    <w:rsid w:val="003C213B"/>
    <w:rsid w:val="003C2348"/>
    <w:rsid w:val="003C2BC0"/>
    <w:rsid w:val="003C2D50"/>
    <w:rsid w:val="003C2E9E"/>
    <w:rsid w:val="003C31DE"/>
    <w:rsid w:val="003C3693"/>
    <w:rsid w:val="003C3E67"/>
    <w:rsid w:val="003C4166"/>
    <w:rsid w:val="003C4669"/>
    <w:rsid w:val="003C4858"/>
    <w:rsid w:val="003C4DBC"/>
    <w:rsid w:val="003C50AA"/>
    <w:rsid w:val="003C5116"/>
    <w:rsid w:val="003C5176"/>
    <w:rsid w:val="003C51F7"/>
    <w:rsid w:val="003C5331"/>
    <w:rsid w:val="003C54C7"/>
    <w:rsid w:val="003C5F69"/>
    <w:rsid w:val="003C68C2"/>
    <w:rsid w:val="003C71CD"/>
    <w:rsid w:val="003C7317"/>
    <w:rsid w:val="003C76B6"/>
    <w:rsid w:val="003C7867"/>
    <w:rsid w:val="003C7957"/>
    <w:rsid w:val="003D036F"/>
    <w:rsid w:val="003D04B9"/>
    <w:rsid w:val="003D09C2"/>
    <w:rsid w:val="003D1321"/>
    <w:rsid w:val="003D136C"/>
    <w:rsid w:val="003D2583"/>
    <w:rsid w:val="003D27B6"/>
    <w:rsid w:val="003D30B7"/>
    <w:rsid w:val="003D33C1"/>
    <w:rsid w:val="003D37F9"/>
    <w:rsid w:val="003D48BD"/>
    <w:rsid w:val="003D4EF4"/>
    <w:rsid w:val="003D4F33"/>
    <w:rsid w:val="003D5A8B"/>
    <w:rsid w:val="003D5C96"/>
    <w:rsid w:val="003D5DF5"/>
    <w:rsid w:val="003D6485"/>
    <w:rsid w:val="003D6549"/>
    <w:rsid w:val="003D6889"/>
    <w:rsid w:val="003D6BFF"/>
    <w:rsid w:val="003D6E8C"/>
    <w:rsid w:val="003D7010"/>
    <w:rsid w:val="003D70DE"/>
    <w:rsid w:val="003D75A1"/>
    <w:rsid w:val="003D7AFF"/>
    <w:rsid w:val="003E0D73"/>
    <w:rsid w:val="003E1306"/>
    <w:rsid w:val="003E13D8"/>
    <w:rsid w:val="003E13EE"/>
    <w:rsid w:val="003E1A2F"/>
    <w:rsid w:val="003E21CC"/>
    <w:rsid w:val="003E2360"/>
    <w:rsid w:val="003E27C0"/>
    <w:rsid w:val="003E2B57"/>
    <w:rsid w:val="003E2DDF"/>
    <w:rsid w:val="003E343F"/>
    <w:rsid w:val="003E3A3A"/>
    <w:rsid w:val="003E3AB4"/>
    <w:rsid w:val="003E3B99"/>
    <w:rsid w:val="003E3C05"/>
    <w:rsid w:val="003E45E5"/>
    <w:rsid w:val="003E46D4"/>
    <w:rsid w:val="003E5238"/>
    <w:rsid w:val="003E53A5"/>
    <w:rsid w:val="003E5562"/>
    <w:rsid w:val="003E5B46"/>
    <w:rsid w:val="003E5E94"/>
    <w:rsid w:val="003E5EDA"/>
    <w:rsid w:val="003E60E7"/>
    <w:rsid w:val="003E63EF"/>
    <w:rsid w:val="003E7273"/>
    <w:rsid w:val="003E73ED"/>
    <w:rsid w:val="003E7692"/>
    <w:rsid w:val="003E7C68"/>
    <w:rsid w:val="003F0190"/>
    <w:rsid w:val="003F047B"/>
    <w:rsid w:val="003F0B33"/>
    <w:rsid w:val="003F0E6C"/>
    <w:rsid w:val="003F16B7"/>
    <w:rsid w:val="003F1930"/>
    <w:rsid w:val="003F1C12"/>
    <w:rsid w:val="003F1CA8"/>
    <w:rsid w:val="003F1D34"/>
    <w:rsid w:val="003F22BF"/>
    <w:rsid w:val="003F2386"/>
    <w:rsid w:val="003F27FB"/>
    <w:rsid w:val="003F2E93"/>
    <w:rsid w:val="003F34E0"/>
    <w:rsid w:val="003F3788"/>
    <w:rsid w:val="003F3C86"/>
    <w:rsid w:val="003F3E10"/>
    <w:rsid w:val="003F4220"/>
    <w:rsid w:val="003F4310"/>
    <w:rsid w:val="003F4784"/>
    <w:rsid w:val="003F48E8"/>
    <w:rsid w:val="003F4F26"/>
    <w:rsid w:val="003F5142"/>
    <w:rsid w:val="003F553D"/>
    <w:rsid w:val="003F599C"/>
    <w:rsid w:val="003F5D15"/>
    <w:rsid w:val="003F6180"/>
    <w:rsid w:val="003F62D7"/>
    <w:rsid w:val="003F633D"/>
    <w:rsid w:val="003F6660"/>
    <w:rsid w:val="003F6ACF"/>
    <w:rsid w:val="003F6CED"/>
    <w:rsid w:val="003F7AAE"/>
    <w:rsid w:val="003F7DB5"/>
    <w:rsid w:val="00400347"/>
    <w:rsid w:val="00400449"/>
    <w:rsid w:val="0040098C"/>
    <w:rsid w:val="00400B41"/>
    <w:rsid w:val="00400C4F"/>
    <w:rsid w:val="00400E93"/>
    <w:rsid w:val="004023C5"/>
    <w:rsid w:val="004029FE"/>
    <w:rsid w:val="00402BC6"/>
    <w:rsid w:val="00402FE5"/>
    <w:rsid w:val="004035BB"/>
    <w:rsid w:val="00403AFB"/>
    <w:rsid w:val="00403C8A"/>
    <w:rsid w:val="004044EC"/>
    <w:rsid w:val="00404D2F"/>
    <w:rsid w:val="004060F2"/>
    <w:rsid w:val="0040660C"/>
    <w:rsid w:val="00407840"/>
    <w:rsid w:val="00411A17"/>
    <w:rsid w:val="00411A79"/>
    <w:rsid w:val="00411AD9"/>
    <w:rsid w:val="00411EE7"/>
    <w:rsid w:val="0041226D"/>
    <w:rsid w:val="00412EDC"/>
    <w:rsid w:val="0041315F"/>
    <w:rsid w:val="0041346A"/>
    <w:rsid w:val="0041348E"/>
    <w:rsid w:val="00413A0E"/>
    <w:rsid w:val="00413F74"/>
    <w:rsid w:val="00414164"/>
    <w:rsid w:val="00414D35"/>
    <w:rsid w:val="0041512D"/>
    <w:rsid w:val="0041521C"/>
    <w:rsid w:val="00415229"/>
    <w:rsid w:val="0041666B"/>
    <w:rsid w:val="004169AD"/>
    <w:rsid w:val="004178F3"/>
    <w:rsid w:val="00417A07"/>
    <w:rsid w:val="00417B9F"/>
    <w:rsid w:val="00420005"/>
    <w:rsid w:val="004201E5"/>
    <w:rsid w:val="0042045C"/>
    <w:rsid w:val="004209DC"/>
    <w:rsid w:val="00420C6A"/>
    <w:rsid w:val="0042103A"/>
    <w:rsid w:val="004212FC"/>
    <w:rsid w:val="00421301"/>
    <w:rsid w:val="004213A8"/>
    <w:rsid w:val="00422158"/>
    <w:rsid w:val="00422617"/>
    <w:rsid w:val="004227A8"/>
    <w:rsid w:val="004233FE"/>
    <w:rsid w:val="004234C3"/>
    <w:rsid w:val="004238B1"/>
    <w:rsid w:val="00423970"/>
    <w:rsid w:val="00423D79"/>
    <w:rsid w:val="004254CF"/>
    <w:rsid w:val="0042685E"/>
    <w:rsid w:val="00426AE6"/>
    <w:rsid w:val="00426E33"/>
    <w:rsid w:val="00426F89"/>
    <w:rsid w:val="004270C6"/>
    <w:rsid w:val="004270E0"/>
    <w:rsid w:val="0042723B"/>
    <w:rsid w:val="00427401"/>
    <w:rsid w:val="0042740D"/>
    <w:rsid w:val="00427DD9"/>
    <w:rsid w:val="004301BE"/>
    <w:rsid w:val="00430218"/>
    <w:rsid w:val="004318E2"/>
    <w:rsid w:val="00432325"/>
    <w:rsid w:val="0043248C"/>
    <w:rsid w:val="00432E20"/>
    <w:rsid w:val="00432ED3"/>
    <w:rsid w:val="00433635"/>
    <w:rsid w:val="00433D4D"/>
    <w:rsid w:val="00433DDD"/>
    <w:rsid w:val="004342BF"/>
    <w:rsid w:val="00434447"/>
    <w:rsid w:val="004348E8"/>
    <w:rsid w:val="00434E5D"/>
    <w:rsid w:val="00435A24"/>
    <w:rsid w:val="00435F47"/>
    <w:rsid w:val="004378D2"/>
    <w:rsid w:val="00437BCE"/>
    <w:rsid w:val="00437C25"/>
    <w:rsid w:val="0044060A"/>
    <w:rsid w:val="00442501"/>
    <w:rsid w:val="004427E5"/>
    <w:rsid w:val="00443128"/>
    <w:rsid w:val="0044342B"/>
    <w:rsid w:val="004434C5"/>
    <w:rsid w:val="004442D0"/>
    <w:rsid w:val="004449EB"/>
    <w:rsid w:val="00445899"/>
    <w:rsid w:val="00446ADB"/>
    <w:rsid w:val="00446E41"/>
    <w:rsid w:val="0044705B"/>
    <w:rsid w:val="00447C23"/>
    <w:rsid w:val="00450868"/>
    <w:rsid w:val="00450D01"/>
    <w:rsid w:val="00450DE9"/>
    <w:rsid w:val="0045131F"/>
    <w:rsid w:val="0045152C"/>
    <w:rsid w:val="004517D7"/>
    <w:rsid w:val="00451F59"/>
    <w:rsid w:val="00452E94"/>
    <w:rsid w:val="004532C9"/>
    <w:rsid w:val="00453DC9"/>
    <w:rsid w:val="00454148"/>
    <w:rsid w:val="00454206"/>
    <w:rsid w:val="0045444D"/>
    <w:rsid w:val="00454BA4"/>
    <w:rsid w:val="00454E13"/>
    <w:rsid w:val="004550BF"/>
    <w:rsid w:val="004554B7"/>
    <w:rsid w:val="00455DF5"/>
    <w:rsid w:val="0045638B"/>
    <w:rsid w:val="0045710B"/>
    <w:rsid w:val="00457145"/>
    <w:rsid w:val="0045749E"/>
    <w:rsid w:val="004574D6"/>
    <w:rsid w:val="00460328"/>
    <w:rsid w:val="0046045B"/>
    <w:rsid w:val="00460482"/>
    <w:rsid w:val="00460D2B"/>
    <w:rsid w:val="00460E8D"/>
    <w:rsid w:val="00460F75"/>
    <w:rsid w:val="00461197"/>
    <w:rsid w:val="004613E8"/>
    <w:rsid w:val="00461B4A"/>
    <w:rsid w:val="00461CBC"/>
    <w:rsid w:val="00461E2F"/>
    <w:rsid w:val="004623A5"/>
    <w:rsid w:val="00462AE2"/>
    <w:rsid w:val="00462B75"/>
    <w:rsid w:val="00464EE1"/>
    <w:rsid w:val="00464F24"/>
    <w:rsid w:val="00464FE8"/>
    <w:rsid w:val="0046515B"/>
    <w:rsid w:val="00465E56"/>
    <w:rsid w:val="0046644A"/>
    <w:rsid w:val="0046651C"/>
    <w:rsid w:val="0046696B"/>
    <w:rsid w:val="00466AD8"/>
    <w:rsid w:val="00466CFD"/>
    <w:rsid w:val="0046703E"/>
    <w:rsid w:val="004673F1"/>
    <w:rsid w:val="00467521"/>
    <w:rsid w:val="0047009F"/>
    <w:rsid w:val="004700C9"/>
    <w:rsid w:val="0047022C"/>
    <w:rsid w:val="004705C9"/>
    <w:rsid w:val="004707CD"/>
    <w:rsid w:val="00470834"/>
    <w:rsid w:val="00471315"/>
    <w:rsid w:val="00471334"/>
    <w:rsid w:val="0047139E"/>
    <w:rsid w:val="004713DB"/>
    <w:rsid w:val="00471833"/>
    <w:rsid w:val="00471AA0"/>
    <w:rsid w:val="00471CDB"/>
    <w:rsid w:val="00471D0A"/>
    <w:rsid w:val="00471D2A"/>
    <w:rsid w:val="00472BF0"/>
    <w:rsid w:val="0047307A"/>
    <w:rsid w:val="00473141"/>
    <w:rsid w:val="004732CA"/>
    <w:rsid w:val="0047345D"/>
    <w:rsid w:val="004739E0"/>
    <w:rsid w:val="00473D4F"/>
    <w:rsid w:val="004750AC"/>
    <w:rsid w:val="0047548B"/>
    <w:rsid w:val="00475498"/>
    <w:rsid w:val="004758D3"/>
    <w:rsid w:val="004765D0"/>
    <w:rsid w:val="00476A86"/>
    <w:rsid w:val="00476C31"/>
    <w:rsid w:val="00477F89"/>
    <w:rsid w:val="0048031B"/>
    <w:rsid w:val="004803F8"/>
    <w:rsid w:val="004806F6"/>
    <w:rsid w:val="00480800"/>
    <w:rsid w:val="004816D7"/>
    <w:rsid w:val="00481864"/>
    <w:rsid w:val="0048290E"/>
    <w:rsid w:val="0048295E"/>
    <w:rsid w:val="00482C4E"/>
    <w:rsid w:val="00483CF3"/>
    <w:rsid w:val="00483E6B"/>
    <w:rsid w:val="00483EB4"/>
    <w:rsid w:val="00484054"/>
    <w:rsid w:val="004845A3"/>
    <w:rsid w:val="004846A8"/>
    <w:rsid w:val="00484B21"/>
    <w:rsid w:val="00485752"/>
    <w:rsid w:val="004859A3"/>
    <w:rsid w:val="004864E8"/>
    <w:rsid w:val="00486CE2"/>
    <w:rsid w:val="00487323"/>
    <w:rsid w:val="0048742E"/>
    <w:rsid w:val="00487735"/>
    <w:rsid w:val="004879DC"/>
    <w:rsid w:val="00490025"/>
    <w:rsid w:val="00490595"/>
    <w:rsid w:val="0049093C"/>
    <w:rsid w:val="00490AF9"/>
    <w:rsid w:val="004912AE"/>
    <w:rsid w:val="004916E4"/>
    <w:rsid w:val="00491D14"/>
    <w:rsid w:val="0049242D"/>
    <w:rsid w:val="004927E8"/>
    <w:rsid w:val="00492FAE"/>
    <w:rsid w:val="00493375"/>
    <w:rsid w:val="004934C7"/>
    <w:rsid w:val="00493E88"/>
    <w:rsid w:val="00493F9E"/>
    <w:rsid w:val="00494298"/>
    <w:rsid w:val="00494679"/>
    <w:rsid w:val="004948E6"/>
    <w:rsid w:val="00494A26"/>
    <w:rsid w:val="00495165"/>
    <w:rsid w:val="004952F4"/>
    <w:rsid w:val="0049544C"/>
    <w:rsid w:val="00495482"/>
    <w:rsid w:val="00495581"/>
    <w:rsid w:val="004965CB"/>
    <w:rsid w:val="0049699B"/>
    <w:rsid w:val="0049721C"/>
    <w:rsid w:val="00497709"/>
    <w:rsid w:val="00497E77"/>
    <w:rsid w:val="004A01A0"/>
    <w:rsid w:val="004A01D0"/>
    <w:rsid w:val="004A02CB"/>
    <w:rsid w:val="004A07C9"/>
    <w:rsid w:val="004A1179"/>
    <w:rsid w:val="004A135D"/>
    <w:rsid w:val="004A1492"/>
    <w:rsid w:val="004A15DB"/>
    <w:rsid w:val="004A18DE"/>
    <w:rsid w:val="004A2257"/>
    <w:rsid w:val="004A2AF5"/>
    <w:rsid w:val="004A315C"/>
    <w:rsid w:val="004A3230"/>
    <w:rsid w:val="004A34DA"/>
    <w:rsid w:val="004A34F5"/>
    <w:rsid w:val="004A350D"/>
    <w:rsid w:val="004A377D"/>
    <w:rsid w:val="004A3DA3"/>
    <w:rsid w:val="004A469A"/>
    <w:rsid w:val="004A4B4E"/>
    <w:rsid w:val="004A5278"/>
    <w:rsid w:val="004A557B"/>
    <w:rsid w:val="004A5CE1"/>
    <w:rsid w:val="004A5D30"/>
    <w:rsid w:val="004A7070"/>
    <w:rsid w:val="004A731E"/>
    <w:rsid w:val="004B096C"/>
    <w:rsid w:val="004B0A29"/>
    <w:rsid w:val="004B0A7D"/>
    <w:rsid w:val="004B0C55"/>
    <w:rsid w:val="004B0D39"/>
    <w:rsid w:val="004B151B"/>
    <w:rsid w:val="004B1A50"/>
    <w:rsid w:val="004B1B74"/>
    <w:rsid w:val="004B252D"/>
    <w:rsid w:val="004B27DA"/>
    <w:rsid w:val="004B28FB"/>
    <w:rsid w:val="004B2BC9"/>
    <w:rsid w:val="004B2CE1"/>
    <w:rsid w:val="004B347C"/>
    <w:rsid w:val="004B34ED"/>
    <w:rsid w:val="004B358B"/>
    <w:rsid w:val="004B383C"/>
    <w:rsid w:val="004B4063"/>
    <w:rsid w:val="004B4464"/>
    <w:rsid w:val="004B4822"/>
    <w:rsid w:val="004B48D4"/>
    <w:rsid w:val="004B50B5"/>
    <w:rsid w:val="004B5440"/>
    <w:rsid w:val="004B571F"/>
    <w:rsid w:val="004B5A25"/>
    <w:rsid w:val="004B5A7C"/>
    <w:rsid w:val="004B6205"/>
    <w:rsid w:val="004B6366"/>
    <w:rsid w:val="004B6555"/>
    <w:rsid w:val="004B69DD"/>
    <w:rsid w:val="004B6ABF"/>
    <w:rsid w:val="004B6C65"/>
    <w:rsid w:val="004B7447"/>
    <w:rsid w:val="004B7A37"/>
    <w:rsid w:val="004B7A70"/>
    <w:rsid w:val="004C00B4"/>
    <w:rsid w:val="004C03CC"/>
    <w:rsid w:val="004C081A"/>
    <w:rsid w:val="004C0B3E"/>
    <w:rsid w:val="004C0FDC"/>
    <w:rsid w:val="004C1965"/>
    <w:rsid w:val="004C1AEE"/>
    <w:rsid w:val="004C2936"/>
    <w:rsid w:val="004C2C87"/>
    <w:rsid w:val="004C2EF2"/>
    <w:rsid w:val="004C32DA"/>
    <w:rsid w:val="004C3CEB"/>
    <w:rsid w:val="004C3E61"/>
    <w:rsid w:val="004C3FCD"/>
    <w:rsid w:val="004C4819"/>
    <w:rsid w:val="004C498B"/>
    <w:rsid w:val="004C590A"/>
    <w:rsid w:val="004C5F5C"/>
    <w:rsid w:val="004C6603"/>
    <w:rsid w:val="004C675F"/>
    <w:rsid w:val="004C699A"/>
    <w:rsid w:val="004C6D46"/>
    <w:rsid w:val="004C7088"/>
    <w:rsid w:val="004C7832"/>
    <w:rsid w:val="004C7A7A"/>
    <w:rsid w:val="004D0482"/>
    <w:rsid w:val="004D0EC6"/>
    <w:rsid w:val="004D0EC7"/>
    <w:rsid w:val="004D1150"/>
    <w:rsid w:val="004D15C2"/>
    <w:rsid w:val="004D1878"/>
    <w:rsid w:val="004D1FD8"/>
    <w:rsid w:val="004D25EE"/>
    <w:rsid w:val="004D2873"/>
    <w:rsid w:val="004D2AA4"/>
    <w:rsid w:val="004D2F4B"/>
    <w:rsid w:val="004D330C"/>
    <w:rsid w:val="004D3435"/>
    <w:rsid w:val="004D3454"/>
    <w:rsid w:val="004D3491"/>
    <w:rsid w:val="004D34AE"/>
    <w:rsid w:val="004D37F7"/>
    <w:rsid w:val="004D3A70"/>
    <w:rsid w:val="004D3DE9"/>
    <w:rsid w:val="004D421F"/>
    <w:rsid w:val="004D5616"/>
    <w:rsid w:val="004D574F"/>
    <w:rsid w:val="004D5BD8"/>
    <w:rsid w:val="004D5EFC"/>
    <w:rsid w:val="004D5F0E"/>
    <w:rsid w:val="004D7027"/>
    <w:rsid w:val="004D70F1"/>
    <w:rsid w:val="004D7432"/>
    <w:rsid w:val="004D74A8"/>
    <w:rsid w:val="004D753C"/>
    <w:rsid w:val="004D76AE"/>
    <w:rsid w:val="004D77BF"/>
    <w:rsid w:val="004D7C1E"/>
    <w:rsid w:val="004D7D8B"/>
    <w:rsid w:val="004D7EB9"/>
    <w:rsid w:val="004E021D"/>
    <w:rsid w:val="004E0919"/>
    <w:rsid w:val="004E0DCA"/>
    <w:rsid w:val="004E11EB"/>
    <w:rsid w:val="004E1243"/>
    <w:rsid w:val="004E1E94"/>
    <w:rsid w:val="004E210F"/>
    <w:rsid w:val="004E224E"/>
    <w:rsid w:val="004E22D9"/>
    <w:rsid w:val="004E2622"/>
    <w:rsid w:val="004E2868"/>
    <w:rsid w:val="004E2949"/>
    <w:rsid w:val="004E2A92"/>
    <w:rsid w:val="004E33AD"/>
    <w:rsid w:val="004E357F"/>
    <w:rsid w:val="004E3C3D"/>
    <w:rsid w:val="004E3DAF"/>
    <w:rsid w:val="004E3F20"/>
    <w:rsid w:val="004E4224"/>
    <w:rsid w:val="004E44C5"/>
    <w:rsid w:val="004E4678"/>
    <w:rsid w:val="004E46BD"/>
    <w:rsid w:val="004E4A7F"/>
    <w:rsid w:val="004E50D3"/>
    <w:rsid w:val="004E6083"/>
    <w:rsid w:val="004E6593"/>
    <w:rsid w:val="004E6961"/>
    <w:rsid w:val="004E721D"/>
    <w:rsid w:val="004E76BB"/>
    <w:rsid w:val="004E76C2"/>
    <w:rsid w:val="004E7733"/>
    <w:rsid w:val="004E7BC5"/>
    <w:rsid w:val="004E7D56"/>
    <w:rsid w:val="004F0283"/>
    <w:rsid w:val="004F071B"/>
    <w:rsid w:val="004F177E"/>
    <w:rsid w:val="004F17FD"/>
    <w:rsid w:val="004F185E"/>
    <w:rsid w:val="004F19BC"/>
    <w:rsid w:val="004F1CC2"/>
    <w:rsid w:val="004F1D28"/>
    <w:rsid w:val="004F24C2"/>
    <w:rsid w:val="004F27BF"/>
    <w:rsid w:val="004F2B24"/>
    <w:rsid w:val="004F2D0B"/>
    <w:rsid w:val="004F3735"/>
    <w:rsid w:val="004F39B3"/>
    <w:rsid w:val="004F3A2B"/>
    <w:rsid w:val="004F3E55"/>
    <w:rsid w:val="004F439C"/>
    <w:rsid w:val="004F4BCA"/>
    <w:rsid w:val="004F4D13"/>
    <w:rsid w:val="004F616B"/>
    <w:rsid w:val="004F690D"/>
    <w:rsid w:val="004F73AC"/>
    <w:rsid w:val="00500187"/>
    <w:rsid w:val="00500AAD"/>
    <w:rsid w:val="0050206B"/>
    <w:rsid w:val="00502570"/>
    <w:rsid w:val="005026D6"/>
    <w:rsid w:val="005029B9"/>
    <w:rsid w:val="00502BEF"/>
    <w:rsid w:val="00502F8D"/>
    <w:rsid w:val="005030DC"/>
    <w:rsid w:val="0050334C"/>
    <w:rsid w:val="0050371E"/>
    <w:rsid w:val="0050388F"/>
    <w:rsid w:val="0050391B"/>
    <w:rsid w:val="00503A6A"/>
    <w:rsid w:val="00503E7B"/>
    <w:rsid w:val="00503E8F"/>
    <w:rsid w:val="005047DF"/>
    <w:rsid w:val="00504C92"/>
    <w:rsid w:val="00504DF9"/>
    <w:rsid w:val="00505E19"/>
    <w:rsid w:val="00505F89"/>
    <w:rsid w:val="00506128"/>
    <w:rsid w:val="005061D7"/>
    <w:rsid w:val="0050633F"/>
    <w:rsid w:val="0050683A"/>
    <w:rsid w:val="00506AAB"/>
    <w:rsid w:val="00506B02"/>
    <w:rsid w:val="00506C2C"/>
    <w:rsid w:val="00506E89"/>
    <w:rsid w:val="005075BA"/>
    <w:rsid w:val="005076DF"/>
    <w:rsid w:val="00507916"/>
    <w:rsid w:val="00507B3D"/>
    <w:rsid w:val="00510506"/>
    <w:rsid w:val="005107F3"/>
    <w:rsid w:val="00510862"/>
    <w:rsid w:val="00511206"/>
    <w:rsid w:val="005115C0"/>
    <w:rsid w:val="00511A44"/>
    <w:rsid w:val="00511C04"/>
    <w:rsid w:val="00512523"/>
    <w:rsid w:val="0051278E"/>
    <w:rsid w:val="00513753"/>
    <w:rsid w:val="00513765"/>
    <w:rsid w:val="005138A4"/>
    <w:rsid w:val="00513BC1"/>
    <w:rsid w:val="00513BC7"/>
    <w:rsid w:val="00513E3D"/>
    <w:rsid w:val="00515152"/>
    <w:rsid w:val="0051581C"/>
    <w:rsid w:val="0051586E"/>
    <w:rsid w:val="00515A4F"/>
    <w:rsid w:val="00515E2D"/>
    <w:rsid w:val="00516219"/>
    <w:rsid w:val="005165FF"/>
    <w:rsid w:val="00516C4B"/>
    <w:rsid w:val="00516D30"/>
    <w:rsid w:val="00516E78"/>
    <w:rsid w:val="005171C0"/>
    <w:rsid w:val="0051759A"/>
    <w:rsid w:val="005208F7"/>
    <w:rsid w:val="0052146B"/>
    <w:rsid w:val="00521C7C"/>
    <w:rsid w:val="00521EDC"/>
    <w:rsid w:val="005223D4"/>
    <w:rsid w:val="00522FCD"/>
    <w:rsid w:val="00523023"/>
    <w:rsid w:val="0052362C"/>
    <w:rsid w:val="005236B2"/>
    <w:rsid w:val="00523891"/>
    <w:rsid w:val="00523E9A"/>
    <w:rsid w:val="0052401D"/>
    <w:rsid w:val="005247E2"/>
    <w:rsid w:val="00524C94"/>
    <w:rsid w:val="00524F6F"/>
    <w:rsid w:val="005255FB"/>
    <w:rsid w:val="00525B2A"/>
    <w:rsid w:val="00525B97"/>
    <w:rsid w:val="00525F38"/>
    <w:rsid w:val="005262C3"/>
    <w:rsid w:val="00526CA8"/>
    <w:rsid w:val="00527176"/>
    <w:rsid w:val="005276E1"/>
    <w:rsid w:val="00527B25"/>
    <w:rsid w:val="00527C7A"/>
    <w:rsid w:val="00527E0D"/>
    <w:rsid w:val="005303DC"/>
    <w:rsid w:val="005304D1"/>
    <w:rsid w:val="00530819"/>
    <w:rsid w:val="00530DC4"/>
    <w:rsid w:val="005312D6"/>
    <w:rsid w:val="00531466"/>
    <w:rsid w:val="00531615"/>
    <w:rsid w:val="00531892"/>
    <w:rsid w:val="00532600"/>
    <w:rsid w:val="00532E60"/>
    <w:rsid w:val="00533129"/>
    <w:rsid w:val="005331A0"/>
    <w:rsid w:val="00533323"/>
    <w:rsid w:val="00533336"/>
    <w:rsid w:val="0053393A"/>
    <w:rsid w:val="00533B00"/>
    <w:rsid w:val="00533C9D"/>
    <w:rsid w:val="00533DEB"/>
    <w:rsid w:val="00533FFA"/>
    <w:rsid w:val="00535240"/>
    <w:rsid w:val="005353F1"/>
    <w:rsid w:val="00535CE8"/>
    <w:rsid w:val="005360B9"/>
    <w:rsid w:val="005361DC"/>
    <w:rsid w:val="00536FA5"/>
    <w:rsid w:val="00537810"/>
    <w:rsid w:val="00537AE7"/>
    <w:rsid w:val="00540B9C"/>
    <w:rsid w:val="00540CCE"/>
    <w:rsid w:val="00540E1C"/>
    <w:rsid w:val="00540E2A"/>
    <w:rsid w:val="00540EC1"/>
    <w:rsid w:val="00541677"/>
    <w:rsid w:val="00541E6D"/>
    <w:rsid w:val="0054211A"/>
    <w:rsid w:val="00542586"/>
    <w:rsid w:val="0054261C"/>
    <w:rsid w:val="0054267A"/>
    <w:rsid w:val="00542CD8"/>
    <w:rsid w:val="00542E96"/>
    <w:rsid w:val="00542FD5"/>
    <w:rsid w:val="005435B4"/>
    <w:rsid w:val="00544565"/>
    <w:rsid w:val="005445F3"/>
    <w:rsid w:val="00544A9E"/>
    <w:rsid w:val="00545374"/>
    <w:rsid w:val="00545471"/>
    <w:rsid w:val="00545477"/>
    <w:rsid w:val="0054588B"/>
    <w:rsid w:val="00546034"/>
    <w:rsid w:val="00546196"/>
    <w:rsid w:val="00546509"/>
    <w:rsid w:val="00547292"/>
    <w:rsid w:val="00547547"/>
    <w:rsid w:val="005477E4"/>
    <w:rsid w:val="00547828"/>
    <w:rsid w:val="00547967"/>
    <w:rsid w:val="00547ED5"/>
    <w:rsid w:val="00550821"/>
    <w:rsid w:val="00550956"/>
    <w:rsid w:val="00550ABF"/>
    <w:rsid w:val="00550B4D"/>
    <w:rsid w:val="00550E12"/>
    <w:rsid w:val="00550EBF"/>
    <w:rsid w:val="00551067"/>
    <w:rsid w:val="005510F3"/>
    <w:rsid w:val="00551463"/>
    <w:rsid w:val="00551489"/>
    <w:rsid w:val="00551C4A"/>
    <w:rsid w:val="00552991"/>
    <w:rsid w:val="00552C1B"/>
    <w:rsid w:val="00553110"/>
    <w:rsid w:val="005531C2"/>
    <w:rsid w:val="00553442"/>
    <w:rsid w:val="0055348C"/>
    <w:rsid w:val="00553D8F"/>
    <w:rsid w:val="00554228"/>
    <w:rsid w:val="0055425A"/>
    <w:rsid w:val="00554959"/>
    <w:rsid w:val="00554BCC"/>
    <w:rsid w:val="00554D47"/>
    <w:rsid w:val="00555899"/>
    <w:rsid w:val="00555B9F"/>
    <w:rsid w:val="00555F3E"/>
    <w:rsid w:val="00557254"/>
    <w:rsid w:val="00557686"/>
    <w:rsid w:val="00557D2E"/>
    <w:rsid w:val="00557E04"/>
    <w:rsid w:val="00557FC5"/>
    <w:rsid w:val="00560D68"/>
    <w:rsid w:val="00560F62"/>
    <w:rsid w:val="005615ED"/>
    <w:rsid w:val="00561BD7"/>
    <w:rsid w:val="00561DE6"/>
    <w:rsid w:val="0056212F"/>
    <w:rsid w:val="00562289"/>
    <w:rsid w:val="005623C4"/>
    <w:rsid w:val="0056255D"/>
    <w:rsid w:val="00562E76"/>
    <w:rsid w:val="0056303A"/>
    <w:rsid w:val="005631C3"/>
    <w:rsid w:val="0056326A"/>
    <w:rsid w:val="00563496"/>
    <w:rsid w:val="005634DA"/>
    <w:rsid w:val="00563725"/>
    <w:rsid w:val="00563A49"/>
    <w:rsid w:val="00563F04"/>
    <w:rsid w:val="00564052"/>
    <w:rsid w:val="005644F6"/>
    <w:rsid w:val="005644FC"/>
    <w:rsid w:val="0056466B"/>
    <w:rsid w:val="00564A20"/>
    <w:rsid w:val="00564B74"/>
    <w:rsid w:val="00564F03"/>
    <w:rsid w:val="005650C5"/>
    <w:rsid w:val="00565524"/>
    <w:rsid w:val="00565A88"/>
    <w:rsid w:val="00565E0F"/>
    <w:rsid w:val="00566048"/>
    <w:rsid w:val="00566258"/>
    <w:rsid w:val="0056793B"/>
    <w:rsid w:val="00567D60"/>
    <w:rsid w:val="00567FB2"/>
    <w:rsid w:val="005703A0"/>
    <w:rsid w:val="00570999"/>
    <w:rsid w:val="00570BA7"/>
    <w:rsid w:val="00570DF4"/>
    <w:rsid w:val="00570F1F"/>
    <w:rsid w:val="0057102B"/>
    <w:rsid w:val="005715E5"/>
    <w:rsid w:val="00571C2E"/>
    <w:rsid w:val="00571CAD"/>
    <w:rsid w:val="005720F8"/>
    <w:rsid w:val="005721F8"/>
    <w:rsid w:val="005724B1"/>
    <w:rsid w:val="00572BC8"/>
    <w:rsid w:val="0057316A"/>
    <w:rsid w:val="00573236"/>
    <w:rsid w:val="00573B32"/>
    <w:rsid w:val="00573FE4"/>
    <w:rsid w:val="005744BF"/>
    <w:rsid w:val="00574696"/>
    <w:rsid w:val="005746EC"/>
    <w:rsid w:val="005747D7"/>
    <w:rsid w:val="0057495C"/>
    <w:rsid w:val="0057571A"/>
    <w:rsid w:val="00575B9D"/>
    <w:rsid w:val="00575F61"/>
    <w:rsid w:val="00575F66"/>
    <w:rsid w:val="0057603B"/>
    <w:rsid w:val="00576249"/>
    <w:rsid w:val="005762B8"/>
    <w:rsid w:val="00576312"/>
    <w:rsid w:val="005765CD"/>
    <w:rsid w:val="0057691E"/>
    <w:rsid w:val="00576DC3"/>
    <w:rsid w:val="00577673"/>
    <w:rsid w:val="00577679"/>
    <w:rsid w:val="00577C2C"/>
    <w:rsid w:val="00577FA4"/>
    <w:rsid w:val="005804CC"/>
    <w:rsid w:val="005808FB"/>
    <w:rsid w:val="0058116F"/>
    <w:rsid w:val="0058188C"/>
    <w:rsid w:val="00581B9B"/>
    <w:rsid w:val="00581C72"/>
    <w:rsid w:val="00581CFC"/>
    <w:rsid w:val="00581FC5"/>
    <w:rsid w:val="005820EF"/>
    <w:rsid w:val="005826D1"/>
    <w:rsid w:val="00582FE5"/>
    <w:rsid w:val="00583013"/>
    <w:rsid w:val="0058364D"/>
    <w:rsid w:val="0058388F"/>
    <w:rsid w:val="00584016"/>
    <w:rsid w:val="005840C7"/>
    <w:rsid w:val="0058476D"/>
    <w:rsid w:val="00584DD6"/>
    <w:rsid w:val="00585656"/>
    <w:rsid w:val="005856A5"/>
    <w:rsid w:val="00585740"/>
    <w:rsid w:val="005865FF"/>
    <w:rsid w:val="0058691A"/>
    <w:rsid w:val="00586E01"/>
    <w:rsid w:val="00586F1C"/>
    <w:rsid w:val="005876B6"/>
    <w:rsid w:val="0058770D"/>
    <w:rsid w:val="00587996"/>
    <w:rsid w:val="00587B8B"/>
    <w:rsid w:val="00590427"/>
    <w:rsid w:val="00590AEF"/>
    <w:rsid w:val="00590C0B"/>
    <w:rsid w:val="00590CEA"/>
    <w:rsid w:val="00590DB5"/>
    <w:rsid w:val="005910ED"/>
    <w:rsid w:val="00591A91"/>
    <w:rsid w:val="00591CC7"/>
    <w:rsid w:val="00592964"/>
    <w:rsid w:val="00593683"/>
    <w:rsid w:val="005938D5"/>
    <w:rsid w:val="00593CC6"/>
    <w:rsid w:val="00593DA7"/>
    <w:rsid w:val="0059404E"/>
    <w:rsid w:val="00594203"/>
    <w:rsid w:val="00594407"/>
    <w:rsid w:val="005945D9"/>
    <w:rsid w:val="00594854"/>
    <w:rsid w:val="00594997"/>
    <w:rsid w:val="00594A12"/>
    <w:rsid w:val="00594C01"/>
    <w:rsid w:val="00595001"/>
    <w:rsid w:val="005951F7"/>
    <w:rsid w:val="005952A9"/>
    <w:rsid w:val="005955A5"/>
    <w:rsid w:val="00595BE9"/>
    <w:rsid w:val="00595DDE"/>
    <w:rsid w:val="005962DD"/>
    <w:rsid w:val="00596338"/>
    <w:rsid w:val="00596B81"/>
    <w:rsid w:val="00597105"/>
    <w:rsid w:val="00597812"/>
    <w:rsid w:val="00597ACF"/>
    <w:rsid w:val="00597E28"/>
    <w:rsid w:val="005A0971"/>
    <w:rsid w:val="005A1975"/>
    <w:rsid w:val="005A1F14"/>
    <w:rsid w:val="005A2A29"/>
    <w:rsid w:val="005A3DAD"/>
    <w:rsid w:val="005A3F95"/>
    <w:rsid w:val="005A43F6"/>
    <w:rsid w:val="005A48CE"/>
    <w:rsid w:val="005A48EF"/>
    <w:rsid w:val="005A4969"/>
    <w:rsid w:val="005A4DDE"/>
    <w:rsid w:val="005A4E3B"/>
    <w:rsid w:val="005A4EFE"/>
    <w:rsid w:val="005A5CFB"/>
    <w:rsid w:val="005A6199"/>
    <w:rsid w:val="005A63FE"/>
    <w:rsid w:val="005A64E7"/>
    <w:rsid w:val="005A7101"/>
    <w:rsid w:val="005B0120"/>
    <w:rsid w:val="005B01E1"/>
    <w:rsid w:val="005B0562"/>
    <w:rsid w:val="005B0C67"/>
    <w:rsid w:val="005B0CC1"/>
    <w:rsid w:val="005B0E40"/>
    <w:rsid w:val="005B0F58"/>
    <w:rsid w:val="005B1036"/>
    <w:rsid w:val="005B1935"/>
    <w:rsid w:val="005B1A88"/>
    <w:rsid w:val="005B1E43"/>
    <w:rsid w:val="005B1E6C"/>
    <w:rsid w:val="005B20AB"/>
    <w:rsid w:val="005B2B49"/>
    <w:rsid w:val="005B37EA"/>
    <w:rsid w:val="005B38B0"/>
    <w:rsid w:val="005B3AF9"/>
    <w:rsid w:val="005B4082"/>
    <w:rsid w:val="005B43AC"/>
    <w:rsid w:val="005B43E5"/>
    <w:rsid w:val="005B4B07"/>
    <w:rsid w:val="005B4BFC"/>
    <w:rsid w:val="005B4C4D"/>
    <w:rsid w:val="005B4CCF"/>
    <w:rsid w:val="005B507F"/>
    <w:rsid w:val="005B5575"/>
    <w:rsid w:val="005B5985"/>
    <w:rsid w:val="005B5A14"/>
    <w:rsid w:val="005B629E"/>
    <w:rsid w:val="005B7102"/>
    <w:rsid w:val="005C0002"/>
    <w:rsid w:val="005C015D"/>
    <w:rsid w:val="005C278F"/>
    <w:rsid w:val="005C27BC"/>
    <w:rsid w:val="005C28E1"/>
    <w:rsid w:val="005C2D27"/>
    <w:rsid w:val="005C343B"/>
    <w:rsid w:val="005C39C0"/>
    <w:rsid w:val="005C4670"/>
    <w:rsid w:val="005C4FB3"/>
    <w:rsid w:val="005C5448"/>
    <w:rsid w:val="005C5BEF"/>
    <w:rsid w:val="005C60C0"/>
    <w:rsid w:val="005C65DD"/>
    <w:rsid w:val="005C6A82"/>
    <w:rsid w:val="005C6CE4"/>
    <w:rsid w:val="005C6FAF"/>
    <w:rsid w:val="005C7180"/>
    <w:rsid w:val="005C729B"/>
    <w:rsid w:val="005C73A3"/>
    <w:rsid w:val="005C7A15"/>
    <w:rsid w:val="005C7ABC"/>
    <w:rsid w:val="005C7F6E"/>
    <w:rsid w:val="005D0486"/>
    <w:rsid w:val="005D062E"/>
    <w:rsid w:val="005D073C"/>
    <w:rsid w:val="005D07B3"/>
    <w:rsid w:val="005D0D3D"/>
    <w:rsid w:val="005D13AE"/>
    <w:rsid w:val="005D17D4"/>
    <w:rsid w:val="005D18A3"/>
    <w:rsid w:val="005D18F4"/>
    <w:rsid w:val="005D1B50"/>
    <w:rsid w:val="005D2431"/>
    <w:rsid w:val="005D2FCD"/>
    <w:rsid w:val="005D32BF"/>
    <w:rsid w:val="005D3E00"/>
    <w:rsid w:val="005D41DD"/>
    <w:rsid w:val="005D42AA"/>
    <w:rsid w:val="005D430C"/>
    <w:rsid w:val="005D44E4"/>
    <w:rsid w:val="005D44F1"/>
    <w:rsid w:val="005D4F2C"/>
    <w:rsid w:val="005D5200"/>
    <w:rsid w:val="005D536B"/>
    <w:rsid w:val="005D5D2B"/>
    <w:rsid w:val="005D6016"/>
    <w:rsid w:val="005D6382"/>
    <w:rsid w:val="005D7202"/>
    <w:rsid w:val="005D7DDC"/>
    <w:rsid w:val="005D7F96"/>
    <w:rsid w:val="005E0311"/>
    <w:rsid w:val="005E073A"/>
    <w:rsid w:val="005E0F4E"/>
    <w:rsid w:val="005E14AE"/>
    <w:rsid w:val="005E1786"/>
    <w:rsid w:val="005E1AAC"/>
    <w:rsid w:val="005E2232"/>
    <w:rsid w:val="005E26A2"/>
    <w:rsid w:val="005E2ED5"/>
    <w:rsid w:val="005E39D1"/>
    <w:rsid w:val="005E3C2E"/>
    <w:rsid w:val="005E3C90"/>
    <w:rsid w:val="005E3D70"/>
    <w:rsid w:val="005E3EAB"/>
    <w:rsid w:val="005E418D"/>
    <w:rsid w:val="005E4295"/>
    <w:rsid w:val="005E486F"/>
    <w:rsid w:val="005E4A7C"/>
    <w:rsid w:val="005E4A8F"/>
    <w:rsid w:val="005E5053"/>
    <w:rsid w:val="005E51FE"/>
    <w:rsid w:val="005E571B"/>
    <w:rsid w:val="005E600B"/>
    <w:rsid w:val="005E62AC"/>
    <w:rsid w:val="005E70FA"/>
    <w:rsid w:val="005E74AD"/>
    <w:rsid w:val="005E7D2F"/>
    <w:rsid w:val="005F0C1A"/>
    <w:rsid w:val="005F1039"/>
    <w:rsid w:val="005F12A5"/>
    <w:rsid w:val="005F17D7"/>
    <w:rsid w:val="005F202E"/>
    <w:rsid w:val="005F2343"/>
    <w:rsid w:val="005F2672"/>
    <w:rsid w:val="005F29F7"/>
    <w:rsid w:val="005F3242"/>
    <w:rsid w:val="005F3FF8"/>
    <w:rsid w:val="005F41B0"/>
    <w:rsid w:val="005F432F"/>
    <w:rsid w:val="005F49CA"/>
    <w:rsid w:val="005F4AA7"/>
    <w:rsid w:val="005F4B1C"/>
    <w:rsid w:val="005F4B81"/>
    <w:rsid w:val="005F4CA1"/>
    <w:rsid w:val="005F58AE"/>
    <w:rsid w:val="005F5F1D"/>
    <w:rsid w:val="005F6348"/>
    <w:rsid w:val="005F6AAD"/>
    <w:rsid w:val="005F719A"/>
    <w:rsid w:val="005F7706"/>
    <w:rsid w:val="005F7830"/>
    <w:rsid w:val="005F7990"/>
    <w:rsid w:val="005F7C49"/>
    <w:rsid w:val="005F7E65"/>
    <w:rsid w:val="00600974"/>
    <w:rsid w:val="00601011"/>
    <w:rsid w:val="006011F0"/>
    <w:rsid w:val="00601874"/>
    <w:rsid w:val="00601A28"/>
    <w:rsid w:val="00601A77"/>
    <w:rsid w:val="0060212E"/>
    <w:rsid w:val="00602561"/>
    <w:rsid w:val="00602819"/>
    <w:rsid w:val="00602AEF"/>
    <w:rsid w:val="0060303F"/>
    <w:rsid w:val="006035E0"/>
    <w:rsid w:val="0060396B"/>
    <w:rsid w:val="006039E5"/>
    <w:rsid w:val="00604340"/>
    <w:rsid w:val="006047BE"/>
    <w:rsid w:val="00604A13"/>
    <w:rsid w:val="00604C61"/>
    <w:rsid w:val="00604EAA"/>
    <w:rsid w:val="006054CD"/>
    <w:rsid w:val="00605614"/>
    <w:rsid w:val="0060565B"/>
    <w:rsid w:val="006056E0"/>
    <w:rsid w:val="00605787"/>
    <w:rsid w:val="00605FFB"/>
    <w:rsid w:val="00606085"/>
    <w:rsid w:val="0060625E"/>
    <w:rsid w:val="00606346"/>
    <w:rsid w:val="0060683C"/>
    <w:rsid w:val="006071F1"/>
    <w:rsid w:val="006072D9"/>
    <w:rsid w:val="00607504"/>
    <w:rsid w:val="00607A88"/>
    <w:rsid w:val="0061067B"/>
    <w:rsid w:val="00610691"/>
    <w:rsid w:val="0061120F"/>
    <w:rsid w:val="00611A81"/>
    <w:rsid w:val="00611AD9"/>
    <w:rsid w:val="00611C74"/>
    <w:rsid w:val="00611E75"/>
    <w:rsid w:val="0061244B"/>
    <w:rsid w:val="00612CE3"/>
    <w:rsid w:val="00612D6E"/>
    <w:rsid w:val="00612D96"/>
    <w:rsid w:val="0061345A"/>
    <w:rsid w:val="00613823"/>
    <w:rsid w:val="00613F7E"/>
    <w:rsid w:val="00614459"/>
    <w:rsid w:val="00614716"/>
    <w:rsid w:val="00614E1A"/>
    <w:rsid w:val="0061576C"/>
    <w:rsid w:val="00615DE7"/>
    <w:rsid w:val="00615EEF"/>
    <w:rsid w:val="00616B02"/>
    <w:rsid w:val="00616FAB"/>
    <w:rsid w:val="006172EA"/>
    <w:rsid w:val="006173FC"/>
    <w:rsid w:val="00617430"/>
    <w:rsid w:val="006178D5"/>
    <w:rsid w:val="00617B9F"/>
    <w:rsid w:val="00620808"/>
    <w:rsid w:val="00620C10"/>
    <w:rsid w:val="00620C13"/>
    <w:rsid w:val="00621825"/>
    <w:rsid w:val="00621A4D"/>
    <w:rsid w:val="00621D6D"/>
    <w:rsid w:val="00621F15"/>
    <w:rsid w:val="00622371"/>
    <w:rsid w:val="006228C6"/>
    <w:rsid w:val="006229B4"/>
    <w:rsid w:val="00622D7B"/>
    <w:rsid w:val="00622E18"/>
    <w:rsid w:val="00622F8B"/>
    <w:rsid w:val="00623030"/>
    <w:rsid w:val="006234C9"/>
    <w:rsid w:val="00623D49"/>
    <w:rsid w:val="006240AB"/>
    <w:rsid w:val="006247C8"/>
    <w:rsid w:val="00624E91"/>
    <w:rsid w:val="00625361"/>
    <w:rsid w:val="00625803"/>
    <w:rsid w:val="006258B3"/>
    <w:rsid w:val="0062596D"/>
    <w:rsid w:val="006267E0"/>
    <w:rsid w:val="00626FA8"/>
    <w:rsid w:val="0062733B"/>
    <w:rsid w:val="0062751E"/>
    <w:rsid w:val="00627BBF"/>
    <w:rsid w:val="00627E02"/>
    <w:rsid w:val="00627F0D"/>
    <w:rsid w:val="00630216"/>
    <w:rsid w:val="00630791"/>
    <w:rsid w:val="00630A81"/>
    <w:rsid w:val="00630AF1"/>
    <w:rsid w:val="00630EAE"/>
    <w:rsid w:val="0063105F"/>
    <w:rsid w:val="0063124B"/>
    <w:rsid w:val="006314B6"/>
    <w:rsid w:val="00631AEA"/>
    <w:rsid w:val="00631F60"/>
    <w:rsid w:val="0063268E"/>
    <w:rsid w:val="00632BD4"/>
    <w:rsid w:val="006338CF"/>
    <w:rsid w:val="00633EEE"/>
    <w:rsid w:val="00634316"/>
    <w:rsid w:val="006343F6"/>
    <w:rsid w:val="00635012"/>
    <w:rsid w:val="0063557A"/>
    <w:rsid w:val="00635680"/>
    <w:rsid w:val="0063617D"/>
    <w:rsid w:val="00636264"/>
    <w:rsid w:val="006366BB"/>
    <w:rsid w:val="0063690E"/>
    <w:rsid w:val="00636B36"/>
    <w:rsid w:val="00636CEC"/>
    <w:rsid w:val="00636E87"/>
    <w:rsid w:val="00640771"/>
    <w:rsid w:val="00640777"/>
    <w:rsid w:val="00640FBE"/>
    <w:rsid w:val="006410DC"/>
    <w:rsid w:val="00641143"/>
    <w:rsid w:val="006416F1"/>
    <w:rsid w:val="00641D80"/>
    <w:rsid w:val="00641FEF"/>
    <w:rsid w:val="00642137"/>
    <w:rsid w:val="006421C2"/>
    <w:rsid w:val="006424C3"/>
    <w:rsid w:val="00643457"/>
    <w:rsid w:val="00643F35"/>
    <w:rsid w:val="00643FF7"/>
    <w:rsid w:val="006446CB"/>
    <w:rsid w:val="0064474C"/>
    <w:rsid w:val="006448FD"/>
    <w:rsid w:val="00645108"/>
    <w:rsid w:val="006451AF"/>
    <w:rsid w:val="00645389"/>
    <w:rsid w:val="0064548F"/>
    <w:rsid w:val="0064586C"/>
    <w:rsid w:val="00645D02"/>
    <w:rsid w:val="00646022"/>
    <w:rsid w:val="00646B9C"/>
    <w:rsid w:val="00646CA7"/>
    <w:rsid w:val="006470F8"/>
    <w:rsid w:val="006471DE"/>
    <w:rsid w:val="00647E90"/>
    <w:rsid w:val="00650719"/>
    <w:rsid w:val="00650E5F"/>
    <w:rsid w:val="00650F41"/>
    <w:rsid w:val="006519CC"/>
    <w:rsid w:val="00651A0B"/>
    <w:rsid w:val="006524AB"/>
    <w:rsid w:val="0065277D"/>
    <w:rsid w:val="00653330"/>
    <w:rsid w:val="0065366B"/>
    <w:rsid w:val="00653F91"/>
    <w:rsid w:val="00654338"/>
    <w:rsid w:val="0065438C"/>
    <w:rsid w:val="00654EE1"/>
    <w:rsid w:val="00655086"/>
    <w:rsid w:val="006553E2"/>
    <w:rsid w:val="006554E7"/>
    <w:rsid w:val="006556C2"/>
    <w:rsid w:val="006558DF"/>
    <w:rsid w:val="006563FF"/>
    <w:rsid w:val="00656FE0"/>
    <w:rsid w:val="0065700B"/>
    <w:rsid w:val="00657167"/>
    <w:rsid w:val="00657334"/>
    <w:rsid w:val="00657484"/>
    <w:rsid w:val="006578E5"/>
    <w:rsid w:val="00657B83"/>
    <w:rsid w:val="00657F05"/>
    <w:rsid w:val="00660AC3"/>
    <w:rsid w:val="00660EE4"/>
    <w:rsid w:val="00660F15"/>
    <w:rsid w:val="0066120B"/>
    <w:rsid w:val="006616DD"/>
    <w:rsid w:val="006617BC"/>
    <w:rsid w:val="00661975"/>
    <w:rsid w:val="00662347"/>
    <w:rsid w:val="00662570"/>
    <w:rsid w:val="0066277C"/>
    <w:rsid w:val="00662A05"/>
    <w:rsid w:val="006634C2"/>
    <w:rsid w:val="006634D2"/>
    <w:rsid w:val="00663AAA"/>
    <w:rsid w:val="00665632"/>
    <w:rsid w:val="0066577F"/>
    <w:rsid w:val="0066582B"/>
    <w:rsid w:val="00665923"/>
    <w:rsid w:val="00665FF9"/>
    <w:rsid w:val="006666E8"/>
    <w:rsid w:val="00666C57"/>
    <w:rsid w:val="006670B2"/>
    <w:rsid w:val="00667CCC"/>
    <w:rsid w:val="0067003E"/>
    <w:rsid w:val="006700D7"/>
    <w:rsid w:val="006704C4"/>
    <w:rsid w:val="006705C9"/>
    <w:rsid w:val="00672DAB"/>
    <w:rsid w:val="006730D7"/>
    <w:rsid w:val="0067310E"/>
    <w:rsid w:val="0067317E"/>
    <w:rsid w:val="006731BC"/>
    <w:rsid w:val="006738DD"/>
    <w:rsid w:val="006744FE"/>
    <w:rsid w:val="00674C38"/>
    <w:rsid w:val="00674EE6"/>
    <w:rsid w:val="00674F45"/>
    <w:rsid w:val="00675A73"/>
    <w:rsid w:val="006760FA"/>
    <w:rsid w:val="00676587"/>
    <w:rsid w:val="00676883"/>
    <w:rsid w:val="006769E3"/>
    <w:rsid w:val="00676C2C"/>
    <w:rsid w:val="00676D16"/>
    <w:rsid w:val="0067735A"/>
    <w:rsid w:val="00677A17"/>
    <w:rsid w:val="00677C4B"/>
    <w:rsid w:val="00680560"/>
    <w:rsid w:val="006810A4"/>
    <w:rsid w:val="006812B5"/>
    <w:rsid w:val="0068131E"/>
    <w:rsid w:val="00681D07"/>
    <w:rsid w:val="0068242C"/>
    <w:rsid w:val="00682503"/>
    <w:rsid w:val="0068294D"/>
    <w:rsid w:val="006829A2"/>
    <w:rsid w:val="006829C6"/>
    <w:rsid w:val="0068337F"/>
    <w:rsid w:val="00683A37"/>
    <w:rsid w:val="0068435D"/>
    <w:rsid w:val="00684379"/>
    <w:rsid w:val="006846A7"/>
    <w:rsid w:val="00684A02"/>
    <w:rsid w:val="006856B1"/>
    <w:rsid w:val="006857DD"/>
    <w:rsid w:val="006858A3"/>
    <w:rsid w:val="00685B3A"/>
    <w:rsid w:val="00685D6B"/>
    <w:rsid w:val="00686752"/>
    <w:rsid w:val="00686E21"/>
    <w:rsid w:val="00686FC9"/>
    <w:rsid w:val="006876F2"/>
    <w:rsid w:val="0069047C"/>
    <w:rsid w:val="00690914"/>
    <w:rsid w:val="00690B56"/>
    <w:rsid w:val="006915F4"/>
    <w:rsid w:val="00691A3A"/>
    <w:rsid w:val="00691C77"/>
    <w:rsid w:val="00691CE3"/>
    <w:rsid w:val="00692558"/>
    <w:rsid w:val="0069287B"/>
    <w:rsid w:val="006928F6"/>
    <w:rsid w:val="00693164"/>
    <w:rsid w:val="00693AC9"/>
    <w:rsid w:val="00693D54"/>
    <w:rsid w:val="00693D59"/>
    <w:rsid w:val="00693DB0"/>
    <w:rsid w:val="006942F6"/>
    <w:rsid w:val="006943DF"/>
    <w:rsid w:val="00694F7D"/>
    <w:rsid w:val="00694FEF"/>
    <w:rsid w:val="006955D8"/>
    <w:rsid w:val="00695851"/>
    <w:rsid w:val="00695CEF"/>
    <w:rsid w:val="00695F62"/>
    <w:rsid w:val="006960A8"/>
    <w:rsid w:val="00696502"/>
    <w:rsid w:val="00696626"/>
    <w:rsid w:val="00696671"/>
    <w:rsid w:val="006970E7"/>
    <w:rsid w:val="00697104"/>
    <w:rsid w:val="00697991"/>
    <w:rsid w:val="006A01A8"/>
    <w:rsid w:val="006A06C7"/>
    <w:rsid w:val="006A0CCF"/>
    <w:rsid w:val="006A1092"/>
    <w:rsid w:val="006A10B6"/>
    <w:rsid w:val="006A1269"/>
    <w:rsid w:val="006A1275"/>
    <w:rsid w:val="006A1282"/>
    <w:rsid w:val="006A1612"/>
    <w:rsid w:val="006A172B"/>
    <w:rsid w:val="006A1D1F"/>
    <w:rsid w:val="006A2438"/>
    <w:rsid w:val="006A295B"/>
    <w:rsid w:val="006A2B35"/>
    <w:rsid w:val="006A367A"/>
    <w:rsid w:val="006A3957"/>
    <w:rsid w:val="006A465D"/>
    <w:rsid w:val="006A4AA0"/>
    <w:rsid w:val="006A4BD7"/>
    <w:rsid w:val="006A4BD9"/>
    <w:rsid w:val="006A5009"/>
    <w:rsid w:val="006A5245"/>
    <w:rsid w:val="006A562B"/>
    <w:rsid w:val="006A56DA"/>
    <w:rsid w:val="006A56F5"/>
    <w:rsid w:val="006A5CE8"/>
    <w:rsid w:val="006A6124"/>
    <w:rsid w:val="006A6331"/>
    <w:rsid w:val="006A66FA"/>
    <w:rsid w:val="006A68EE"/>
    <w:rsid w:val="006A6A6D"/>
    <w:rsid w:val="006A7229"/>
    <w:rsid w:val="006A77C5"/>
    <w:rsid w:val="006A7E66"/>
    <w:rsid w:val="006B0615"/>
    <w:rsid w:val="006B0E3A"/>
    <w:rsid w:val="006B0E6F"/>
    <w:rsid w:val="006B1DC4"/>
    <w:rsid w:val="006B1E45"/>
    <w:rsid w:val="006B23B4"/>
    <w:rsid w:val="006B24EA"/>
    <w:rsid w:val="006B3085"/>
    <w:rsid w:val="006B3450"/>
    <w:rsid w:val="006B3CC5"/>
    <w:rsid w:val="006B3EDA"/>
    <w:rsid w:val="006B492D"/>
    <w:rsid w:val="006B544B"/>
    <w:rsid w:val="006B554E"/>
    <w:rsid w:val="006B5C2A"/>
    <w:rsid w:val="006B64EB"/>
    <w:rsid w:val="006B6779"/>
    <w:rsid w:val="006B70C1"/>
    <w:rsid w:val="006B798B"/>
    <w:rsid w:val="006B7A76"/>
    <w:rsid w:val="006B7B0B"/>
    <w:rsid w:val="006C011E"/>
    <w:rsid w:val="006C022B"/>
    <w:rsid w:val="006C0E14"/>
    <w:rsid w:val="006C1136"/>
    <w:rsid w:val="006C12B6"/>
    <w:rsid w:val="006C13D6"/>
    <w:rsid w:val="006C2190"/>
    <w:rsid w:val="006C289E"/>
    <w:rsid w:val="006C2A29"/>
    <w:rsid w:val="006C2E79"/>
    <w:rsid w:val="006C37BB"/>
    <w:rsid w:val="006C396D"/>
    <w:rsid w:val="006C3CB6"/>
    <w:rsid w:val="006C4029"/>
    <w:rsid w:val="006C45C8"/>
    <w:rsid w:val="006C4A1A"/>
    <w:rsid w:val="006C4E63"/>
    <w:rsid w:val="006C564D"/>
    <w:rsid w:val="006C56AB"/>
    <w:rsid w:val="006C59A9"/>
    <w:rsid w:val="006C5E79"/>
    <w:rsid w:val="006C6365"/>
    <w:rsid w:val="006C6642"/>
    <w:rsid w:val="006C6FB4"/>
    <w:rsid w:val="006C7119"/>
    <w:rsid w:val="006C76E0"/>
    <w:rsid w:val="006C775E"/>
    <w:rsid w:val="006C7BF5"/>
    <w:rsid w:val="006D01E8"/>
    <w:rsid w:val="006D024F"/>
    <w:rsid w:val="006D07D7"/>
    <w:rsid w:val="006D083D"/>
    <w:rsid w:val="006D0896"/>
    <w:rsid w:val="006D14FA"/>
    <w:rsid w:val="006D1596"/>
    <w:rsid w:val="006D16BA"/>
    <w:rsid w:val="006D1BC4"/>
    <w:rsid w:val="006D21B7"/>
    <w:rsid w:val="006D22CE"/>
    <w:rsid w:val="006D2538"/>
    <w:rsid w:val="006D26B5"/>
    <w:rsid w:val="006D2CB4"/>
    <w:rsid w:val="006D2F00"/>
    <w:rsid w:val="006D3257"/>
    <w:rsid w:val="006D325B"/>
    <w:rsid w:val="006D32CA"/>
    <w:rsid w:val="006D4528"/>
    <w:rsid w:val="006D46A3"/>
    <w:rsid w:val="006D4748"/>
    <w:rsid w:val="006D47C7"/>
    <w:rsid w:val="006D51C7"/>
    <w:rsid w:val="006D527C"/>
    <w:rsid w:val="006D528F"/>
    <w:rsid w:val="006D549E"/>
    <w:rsid w:val="006D55D8"/>
    <w:rsid w:val="006D584D"/>
    <w:rsid w:val="006D65AA"/>
    <w:rsid w:val="006D701C"/>
    <w:rsid w:val="006D720A"/>
    <w:rsid w:val="006D74DE"/>
    <w:rsid w:val="006D7921"/>
    <w:rsid w:val="006D79D7"/>
    <w:rsid w:val="006D79E9"/>
    <w:rsid w:val="006D7B20"/>
    <w:rsid w:val="006E01BA"/>
    <w:rsid w:val="006E0286"/>
    <w:rsid w:val="006E0358"/>
    <w:rsid w:val="006E0795"/>
    <w:rsid w:val="006E08C1"/>
    <w:rsid w:val="006E090F"/>
    <w:rsid w:val="006E0B88"/>
    <w:rsid w:val="006E0E94"/>
    <w:rsid w:val="006E0EDE"/>
    <w:rsid w:val="006E181D"/>
    <w:rsid w:val="006E18C7"/>
    <w:rsid w:val="006E18FB"/>
    <w:rsid w:val="006E19F4"/>
    <w:rsid w:val="006E1F85"/>
    <w:rsid w:val="006E2147"/>
    <w:rsid w:val="006E2707"/>
    <w:rsid w:val="006E2763"/>
    <w:rsid w:val="006E27DA"/>
    <w:rsid w:val="006E283C"/>
    <w:rsid w:val="006E32C9"/>
    <w:rsid w:val="006E358D"/>
    <w:rsid w:val="006E35BA"/>
    <w:rsid w:val="006E3E57"/>
    <w:rsid w:val="006E3FB0"/>
    <w:rsid w:val="006E4467"/>
    <w:rsid w:val="006E4611"/>
    <w:rsid w:val="006E47B6"/>
    <w:rsid w:val="006E4876"/>
    <w:rsid w:val="006E4890"/>
    <w:rsid w:val="006E48E4"/>
    <w:rsid w:val="006E4D7B"/>
    <w:rsid w:val="006E4E53"/>
    <w:rsid w:val="006E5307"/>
    <w:rsid w:val="006E5A8D"/>
    <w:rsid w:val="006E60B6"/>
    <w:rsid w:val="006E6471"/>
    <w:rsid w:val="006E6644"/>
    <w:rsid w:val="006E6923"/>
    <w:rsid w:val="006E7041"/>
    <w:rsid w:val="006E7CA1"/>
    <w:rsid w:val="006E7F1C"/>
    <w:rsid w:val="006F002E"/>
    <w:rsid w:val="006F0066"/>
    <w:rsid w:val="006F0854"/>
    <w:rsid w:val="006F102E"/>
    <w:rsid w:val="006F16BF"/>
    <w:rsid w:val="006F21DD"/>
    <w:rsid w:val="006F2698"/>
    <w:rsid w:val="006F3022"/>
    <w:rsid w:val="006F31AF"/>
    <w:rsid w:val="006F3258"/>
    <w:rsid w:val="006F338E"/>
    <w:rsid w:val="006F34EF"/>
    <w:rsid w:val="006F41F8"/>
    <w:rsid w:val="006F45B7"/>
    <w:rsid w:val="006F4E85"/>
    <w:rsid w:val="006F51B9"/>
    <w:rsid w:val="006F57C1"/>
    <w:rsid w:val="006F5C8E"/>
    <w:rsid w:val="006F5CF1"/>
    <w:rsid w:val="006F5D62"/>
    <w:rsid w:val="006F5DE7"/>
    <w:rsid w:val="006F601A"/>
    <w:rsid w:val="006F61AD"/>
    <w:rsid w:val="006F6522"/>
    <w:rsid w:val="006F6C00"/>
    <w:rsid w:val="006F6D92"/>
    <w:rsid w:val="006F7458"/>
    <w:rsid w:val="006F753F"/>
    <w:rsid w:val="006F7755"/>
    <w:rsid w:val="006F799B"/>
    <w:rsid w:val="006F7C7F"/>
    <w:rsid w:val="006F7C80"/>
    <w:rsid w:val="00700B27"/>
    <w:rsid w:val="00701221"/>
    <w:rsid w:val="00701FDC"/>
    <w:rsid w:val="00702CCF"/>
    <w:rsid w:val="00702F3A"/>
    <w:rsid w:val="00703349"/>
    <w:rsid w:val="00703701"/>
    <w:rsid w:val="00703D2F"/>
    <w:rsid w:val="00703D47"/>
    <w:rsid w:val="00703FBE"/>
    <w:rsid w:val="00704031"/>
    <w:rsid w:val="007042CD"/>
    <w:rsid w:val="00704CD1"/>
    <w:rsid w:val="00704F6F"/>
    <w:rsid w:val="0070520A"/>
    <w:rsid w:val="007058E4"/>
    <w:rsid w:val="00705D93"/>
    <w:rsid w:val="007062B7"/>
    <w:rsid w:val="007065D3"/>
    <w:rsid w:val="00706AA4"/>
    <w:rsid w:val="00706CDB"/>
    <w:rsid w:val="007076F3"/>
    <w:rsid w:val="0070772C"/>
    <w:rsid w:val="00707CC3"/>
    <w:rsid w:val="00711950"/>
    <w:rsid w:val="00712259"/>
    <w:rsid w:val="007127F2"/>
    <w:rsid w:val="00712F1B"/>
    <w:rsid w:val="00713093"/>
    <w:rsid w:val="0071352A"/>
    <w:rsid w:val="00713A4E"/>
    <w:rsid w:val="00713A83"/>
    <w:rsid w:val="00714010"/>
    <w:rsid w:val="0071482E"/>
    <w:rsid w:val="00714BC2"/>
    <w:rsid w:val="00714C3C"/>
    <w:rsid w:val="00714FFA"/>
    <w:rsid w:val="00715FA3"/>
    <w:rsid w:val="00716021"/>
    <w:rsid w:val="00716299"/>
    <w:rsid w:val="00716AEE"/>
    <w:rsid w:val="00716D3F"/>
    <w:rsid w:val="0071752B"/>
    <w:rsid w:val="00717864"/>
    <w:rsid w:val="00720E3E"/>
    <w:rsid w:val="00720E5D"/>
    <w:rsid w:val="00720E8D"/>
    <w:rsid w:val="007215EA"/>
    <w:rsid w:val="00721665"/>
    <w:rsid w:val="00721AF6"/>
    <w:rsid w:val="00721B65"/>
    <w:rsid w:val="00721CA6"/>
    <w:rsid w:val="00721D49"/>
    <w:rsid w:val="00721F74"/>
    <w:rsid w:val="00722135"/>
    <w:rsid w:val="007222ED"/>
    <w:rsid w:val="0072241F"/>
    <w:rsid w:val="007235DC"/>
    <w:rsid w:val="0072419F"/>
    <w:rsid w:val="0072429B"/>
    <w:rsid w:val="007244C4"/>
    <w:rsid w:val="007244E2"/>
    <w:rsid w:val="00724645"/>
    <w:rsid w:val="007250FC"/>
    <w:rsid w:val="007252D1"/>
    <w:rsid w:val="00725A0F"/>
    <w:rsid w:val="00725CB0"/>
    <w:rsid w:val="007263AC"/>
    <w:rsid w:val="00726D31"/>
    <w:rsid w:val="00726FF3"/>
    <w:rsid w:val="00727983"/>
    <w:rsid w:val="00727B80"/>
    <w:rsid w:val="00727F03"/>
    <w:rsid w:val="007310CB"/>
    <w:rsid w:val="00731343"/>
    <w:rsid w:val="007317FA"/>
    <w:rsid w:val="0073198D"/>
    <w:rsid w:val="00731996"/>
    <w:rsid w:val="007319D7"/>
    <w:rsid w:val="00731A3B"/>
    <w:rsid w:val="00731A87"/>
    <w:rsid w:val="00731D62"/>
    <w:rsid w:val="00731DB0"/>
    <w:rsid w:val="00731F03"/>
    <w:rsid w:val="00732341"/>
    <w:rsid w:val="00732564"/>
    <w:rsid w:val="007325B7"/>
    <w:rsid w:val="00732D36"/>
    <w:rsid w:val="007331E5"/>
    <w:rsid w:val="0073322C"/>
    <w:rsid w:val="00733281"/>
    <w:rsid w:val="00733A98"/>
    <w:rsid w:val="00733D11"/>
    <w:rsid w:val="00734C4E"/>
    <w:rsid w:val="007351DD"/>
    <w:rsid w:val="007355F0"/>
    <w:rsid w:val="00735669"/>
    <w:rsid w:val="00735952"/>
    <w:rsid w:val="00736B59"/>
    <w:rsid w:val="007372BA"/>
    <w:rsid w:val="007373C3"/>
    <w:rsid w:val="0073745D"/>
    <w:rsid w:val="00737737"/>
    <w:rsid w:val="00737C1D"/>
    <w:rsid w:val="00737F3C"/>
    <w:rsid w:val="00737F8B"/>
    <w:rsid w:val="0074011F"/>
    <w:rsid w:val="007406B0"/>
    <w:rsid w:val="00740923"/>
    <w:rsid w:val="00740A67"/>
    <w:rsid w:val="007412E7"/>
    <w:rsid w:val="00741B2C"/>
    <w:rsid w:val="007422BE"/>
    <w:rsid w:val="007422FD"/>
    <w:rsid w:val="007425D0"/>
    <w:rsid w:val="007426E8"/>
    <w:rsid w:val="00742A0A"/>
    <w:rsid w:val="00742EC6"/>
    <w:rsid w:val="00742F44"/>
    <w:rsid w:val="0074323A"/>
    <w:rsid w:val="00743661"/>
    <w:rsid w:val="0074367A"/>
    <w:rsid w:val="0074399C"/>
    <w:rsid w:val="00743C68"/>
    <w:rsid w:val="00744813"/>
    <w:rsid w:val="00744D48"/>
    <w:rsid w:val="00744E4A"/>
    <w:rsid w:val="0074561F"/>
    <w:rsid w:val="00745E66"/>
    <w:rsid w:val="00745E9C"/>
    <w:rsid w:val="007464F1"/>
    <w:rsid w:val="00746ADE"/>
    <w:rsid w:val="00746CD6"/>
    <w:rsid w:val="00751419"/>
    <w:rsid w:val="0075146C"/>
    <w:rsid w:val="007516FF"/>
    <w:rsid w:val="00751B7C"/>
    <w:rsid w:val="00751D12"/>
    <w:rsid w:val="007520D2"/>
    <w:rsid w:val="0075229C"/>
    <w:rsid w:val="00753150"/>
    <w:rsid w:val="0075349B"/>
    <w:rsid w:val="00753860"/>
    <w:rsid w:val="00755210"/>
    <w:rsid w:val="00755410"/>
    <w:rsid w:val="00755426"/>
    <w:rsid w:val="00755751"/>
    <w:rsid w:val="007561DE"/>
    <w:rsid w:val="00756401"/>
    <w:rsid w:val="007564E7"/>
    <w:rsid w:val="0075652C"/>
    <w:rsid w:val="00756A4E"/>
    <w:rsid w:val="00756BC3"/>
    <w:rsid w:val="00756F5F"/>
    <w:rsid w:val="00756FD1"/>
    <w:rsid w:val="00757284"/>
    <w:rsid w:val="0076022B"/>
    <w:rsid w:val="007602EA"/>
    <w:rsid w:val="00760381"/>
    <w:rsid w:val="00760447"/>
    <w:rsid w:val="00760BC9"/>
    <w:rsid w:val="00760DBB"/>
    <w:rsid w:val="00760E46"/>
    <w:rsid w:val="007613A8"/>
    <w:rsid w:val="007614E8"/>
    <w:rsid w:val="0076177B"/>
    <w:rsid w:val="00761ECA"/>
    <w:rsid w:val="00761F8C"/>
    <w:rsid w:val="00762829"/>
    <w:rsid w:val="00762D73"/>
    <w:rsid w:val="007636D1"/>
    <w:rsid w:val="00763EC4"/>
    <w:rsid w:val="007645F6"/>
    <w:rsid w:val="007648A2"/>
    <w:rsid w:val="00764974"/>
    <w:rsid w:val="007649D9"/>
    <w:rsid w:val="00764EFB"/>
    <w:rsid w:val="0076589A"/>
    <w:rsid w:val="00765C30"/>
    <w:rsid w:val="00765F52"/>
    <w:rsid w:val="00766193"/>
    <w:rsid w:val="00767713"/>
    <w:rsid w:val="007678A7"/>
    <w:rsid w:val="00767B53"/>
    <w:rsid w:val="0077015F"/>
    <w:rsid w:val="0077046A"/>
    <w:rsid w:val="007704AA"/>
    <w:rsid w:val="00770B03"/>
    <w:rsid w:val="00770DE6"/>
    <w:rsid w:val="00770EC0"/>
    <w:rsid w:val="00770EC1"/>
    <w:rsid w:val="00770F37"/>
    <w:rsid w:val="00770F98"/>
    <w:rsid w:val="007710F7"/>
    <w:rsid w:val="00771690"/>
    <w:rsid w:val="0077196E"/>
    <w:rsid w:val="00772035"/>
    <w:rsid w:val="00772531"/>
    <w:rsid w:val="007729C1"/>
    <w:rsid w:val="00773E0A"/>
    <w:rsid w:val="00773F27"/>
    <w:rsid w:val="007741C4"/>
    <w:rsid w:val="0077449F"/>
    <w:rsid w:val="007756E5"/>
    <w:rsid w:val="0077579D"/>
    <w:rsid w:val="0077586F"/>
    <w:rsid w:val="007765E2"/>
    <w:rsid w:val="00776731"/>
    <w:rsid w:val="007774F0"/>
    <w:rsid w:val="0077763A"/>
    <w:rsid w:val="00777EB5"/>
    <w:rsid w:val="00777FF2"/>
    <w:rsid w:val="0078004E"/>
    <w:rsid w:val="00780638"/>
    <w:rsid w:val="007806BA"/>
    <w:rsid w:val="007807A7"/>
    <w:rsid w:val="0078092C"/>
    <w:rsid w:val="00780F02"/>
    <w:rsid w:val="00781356"/>
    <w:rsid w:val="0078166D"/>
    <w:rsid w:val="00781A47"/>
    <w:rsid w:val="0078261E"/>
    <w:rsid w:val="00782770"/>
    <w:rsid w:val="00782850"/>
    <w:rsid w:val="00782D65"/>
    <w:rsid w:val="00783545"/>
    <w:rsid w:val="00784289"/>
    <w:rsid w:val="007843AE"/>
    <w:rsid w:val="0078452E"/>
    <w:rsid w:val="007847D3"/>
    <w:rsid w:val="00784835"/>
    <w:rsid w:val="00784AC0"/>
    <w:rsid w:val="00785058"/>
    <w:rsid w:val="00785547"/>
    <w:rsid w:val="00785571"/>
    <w:rsid w:val="007858F9"/>
    <w:rsid w:val="00785943"/>
    <w:rsid w:val="00785F6D"/>
    <w:rsid w:val="00785F73"/>
    <w:rsid w:val="00786159"/>
    <w:rsid w:val="00786324"/>
    <w:rsid w:val="00786676"/>
    <w:rsid w:val="00786893"/>
    <w:rsid w:val="007875FC"/>
    <w:rsid w:val="0078763C"/>
    <w:rsid w:val="0078794A"/>
    <w:rsid w:val="00787AA4"/>
    <w:rsid w:val="00787D12"/>
    <w:rsid w:val="00787F3F"/>
    <w:rsid w:val="00787F61"/>
    <w:rsid w:val="00790405"/>
    <w:rsid w:val="007904C6"/>
    <w:rsid w:val="007905D7"/>
    <w:rsid w:val="0079092D"/>
    <w:rsid w:val="00790CC6"/>
    <w:rsid w:val="00791B91"/>
    <w:rsid w:val="00791C2C"/>
    <w:rsid w:val="00791C77"/>
    <w:rsid w:val="007920E2"/>
    <w:rsid w:val="007924A8"/>
    <w:rsid w:val="007925AE"/>
    <w:rsid w:val="00792621"/>
    <w:rsid w:val="00792D7C"/>
    <w:rsid w:val="00792E83"/>
    <w:rsid w:val="00793574"/>
    <w:rsid w:val="0079386D"/>
    <w:rsid w:val="00793B96"/>
    <w:rsid w:val="0079413B"/>
    <w:rsid w:val="00794290"/>
    <w:rsid w:val="00794466"/>
    <w:rsid w:val="0079451D"/>
    <w:rsid w:val="00794BC4"/>
    <w:rsid w:val="00794E6E"/>
    <w:rsid w:val="007956BC"/>
    <w:rsid w:val="00795DF8"/>
    <w:rsid w:val="00795E3A"/>
    <w:rsid w:val="00795EC7"/>
    <w:rsid w:val="00795FEF"/>
    <w:rsid w:val="00796328"/>
    <w:rsid w:val="00796D86"/>
    <w:rsid w:val="00797C4D"/>
    <w:rsid w:val="00797D57"/>
    <w:rsid w:val="00797F0B"/>
    <w:rsid w:val="007A028B"/>
    <w:rsid w:val="007A060A"/>
    <w:rsid w:val="007A0994"/>
    <w:rsid w:val="007A0C2B"/>
    <w:rsid w:val="007A0DB1"/>
    <w:rsid w:val="007A0EFB"/>
    <w:rsid w:val="007A0F03"/>
    <w:rsid w:val="007A0FC7"/>
    <w:rsid w:val="007A132C"/>
    <w:rsid w:val="007A1640"/>
    <w:rsid w:val="007A1A49"/>
    <w:rsid w:val="007A1BAA"/>
    <w:rsid w:val="007A1BB1"/>
    <w:rsid w:val="007A2271"/>
    <w:rsid w:val="007A27DE"/>
    <w:rsid w:val="007A3046"/>
    <w:rsid w:val="007A34DB"/>
    <w:rsid w:val="007A3B02"/>
    <w:rsid w:val="007A3B0D"/>
    <w:rsid w:val="007A3C19"/>
    <w:rsid w:val="007A4775"/>
    <w:rsid w:val="007A4994"/>
    <w:rsid w:val="007A5020"/>
    <w:rsid w:val="007A5133"/>
    <w:rsid w:val="007A664C"/>
    <w:rsid w:val="007A668A"/>
    <w:rsid w:val="007A6911"/>
    <w:rsid w:val="007A6BF5"/>
    <w:rsid w:val="007A732E"/>
    <w:rsid w:val="007A74C8"/>
    <w:rsid w:val="007B078C"/>
    <w:rsid w:val="007B0C90"/>
    <w:rsid w:val="007B13D9"/>
    <w:rsid w:val="007B1E50"/>
    <w:rsid w:val="007B2399"/>
    <w:rsid w:val="007B271F"/>
    <w:rsid w:val="007B2886"/>
    <w:rsid w:val="007B2E8F"/>
    <w:rsid w:val="007B37DF"/>
    <w:rsid w:val="007B3964"/>
    <w:rsid w:val="007B3AFB"/>
    <w:rsid w:val="007B45FE"/>
    <w:rsid w:val="007B47BC"/>
    <w:rsid w:val="007B47E4"/>
    <w:rsid w:val="007B481B"/>
    <w:rsid w:val="007B49BC"/>
    <w:rsid w:val="007B4B9B"/>
    <w:rsid w:val="007B51D3"/>
    <w:rsid w:val="007B520D"/>
    <w:rsid w:val="007B618D"/>
    <w:rsid w:val="007B649C"/>
    <w:rsid w:val="007B69ED"/>
    <w:rsid w:val="007B6CDB"/>
    <w:rsid w:val="007B6FFA"/>
    <w:rsid w:val="007B7616"/>
    <w:rsid w:val="007B77DA"/>
    <w:rsid w:val="007B7D03"/>
    <w:rsid w:val="007B7D1A"/>
    <w:rsid w:val="007C00EA"/>
    <w:rsid w:val="007C038D"/>
    <w:rsid w:val="007C05FF"/>
    <w:rsid w:val="007C06A3"/>
    <w:rsid w:val="007C076A"/>
    <w:rsid w:val="007C0BAF"/>
    <w:rsid w:val="007C2583"/>
    <w:rsid w:val="007C25F5"/>
    <w:rsid w:val="007C265F"/>
    <w:rsid w:val="007C2A70"/>
    <w:rsid w:val="007C2C4D"/>
    <w:rsid w:val="007C3093"/>
    <w:rsid w:val="007C39C7"/>
    <w:rsid w:val="007C3A5A"/>
    <w:rsid w:val="007C3D18"/>
    <w:rsid w:val="007C43B0"/>
    <w:rsid w:val="007C45A3"/>
    <w:rsid w:val="007C4753"/>
    <w:rsid w:val="007C4AE5"/>
    <w:rsid w:val="007C4C41"/>
    <w:rsid w:val="007C4D73"/>
    <w:rsid w:val="007C51BE"/>
    <w:rsid w:val="007C5340"/>
    <w:rsid w:val="007C595A"/>
    <w:rsid w:val="007C5ACA"/>
    <w:rsid w:val="007C5D07"/>
    <w:rsid w:val="007C5E78"/>
    <w:rsid w:val="007C64D4"/>
    <w:rsid w:val="007C6BAE"/>
    <w:rsid w:val="007C75DE"/>
    <w:rsid w:val="007C7F84"/>
    <w:rsid w:val="007D1751"/>
    <w:rsid w:val="007D185C"/>
    <w:rsid w:val="007D19A7"/>
    <w:rsid w:val="007D3144"/>
    <w:rsid w:val="007D3B81"/>
    <w:rsid w:val="007D3DC9"/>
    <w:rsid w:val="007D415B"/>
    <w:rsid w:val="007D4179"/>
    <w:rsid w:val="007D4691"/>
    <w:rsid w:val="007D48CD"/>
    <w:rsid w:val="007D50D6"/>
    <w:rsid w:val="007D5922"/>
    <w:rsid w:val="007D5D3D"/>
    <w:rsid w:val="007D620E"/>
    <w:rsid w:val="007D641A"/>
    <w:rsid w:val="007D66BF"/>
    <w:rsid w:val="007D6964"/>
    <w:rsid w:val="007D704D"/>
    <w:rsid w:val="007D766A"/>
    <w:rsid w:val="007D7B67"/>
    <w:rsid w:val="007E0179"/>
    <w:rsid w:val="007E0403"/>
    <w:rsid w:val="007E0710"/>
    <w:rsid w:val="007E10EE"/>
    <w:rsid w:val="007E13FA"/>
    <w:rsid w:val="007E18B9"/>
    <w:rsid w:val="007E19AD"/>
    <w:rsid w:val="007E1CA5"/>
    <w:rsid w:val="007E1DFF"/>
    <w:rsid w:val="007E1E7F"/>
    <w:rsid w:val="007E1E9C"/>
    <w:rsid w:val="007E1FF2"/>
    <w:rsid w:val="007E24CB"/>
    <w:rsid w:val="007E2701"/>
    <w:rsid w:val="007E295A"/>
    <w:rsid w:val="007E35B1"/>
    <w:rsid w:val="007E36E8"/>
    <w:rsid w:val="007E380C"/>
    <w:rsid w:val="007E4654"/>
    <w:rsid w:val="007E4E85"/>
    <w:rsid w:val="007E4F4C"/>
    <w:rsid w:val="007E5344"/>
    <w:rsid w:val="007E5506"/>
    <w:rsid w:val="007E5F4C"/>
    <w:rsid w:val="007E6735"/>
    <w:rsid w:val="007F0342"/>
    <w:rsid w:val="007F0520"/>
    <w:rsid w:val="007F0D5B"/>
    <w:rsid w:val="007F0EB2"/>
    <w:rsid w:val="007F1277"/>
    <w:rsid w:val="007F1443"/>
    <w:rsid w:val="007F1905"/>
    <w:rsid w:val="007F232E"/>
    <w:rsid w:val="007F29F5"/>
    <w:rsid w:val="007F2F8C"/>
    <w:rsid w:val="007F3CEC"/>
    <w:rsid w:val="007F4D4D"/>
    <w:rsid w:val="007F56C0"/>
    <w:rsid w:val="007F58DE"/>
    <w:rsid w:val="007F5947"/>
    <w:rsid w:val="007F605B"/>
    <w:rsid w:val="007F6A18"/>
    <w:rsid w:val="007F6C8C"/>
    <w:rsid w:val="007F7842"/>
    <w:rsid w:val="007F7874"/>
    <w:rsid w:val="007F7D07"/>
    <w:rsid w:val="008005A4"/>
    <w:rsid w:val="008009EF"/>
    <w:rsid w:val="00800B26"/>
    <w:rsid w:val="00800B8F"/>
    <w:rsid w:val="00800E96"/>
    <w:rsid w:val="00801271"/>
    <w:rsid w:val="008012EA"/>
    <w:rsid w:val="00801808"/>
    <w:rsid w:val="00801B40"/>
    <w:rsid w:val="00801C09"/>
    <w:rsid w:val="00802160"/>
    <w:rsid w:val="008022C1"/>
    <w:rsid w:val="00802754"/>
    <w:rsid w:val="008028CD"/>
    <w:rsid w:val="00802B07"/>
    <w:rsid w:val="00802E02"/>
    <w:rsid w:val="008031FA"/>
    <w:rsid w:val="00803555"/>
    <w:rsid w:val="008035CF"/>
    <w:rsid w:val="00803BFF"/>
    <w:rsid w:val="00803FB1"/>
    <w:rsid w:val="00804A0F"/>
    <w:rsid w:val="008050CC"/>
    <w:rsid w:val="008053C4"/>
    <w:rsid w:val="0080578E"/>
    <w:rsid w:val="00805A22"/>
    <w:rsid w:val="00805CCB"/>
    <w:rsid w:val="00805F80"/>
    <w:rsid w:val="00806993"/>
    <w:rsid w:val="00806BE6"/>
    <w:rsid w:val="00806E13"/>
    <w:rsid w:val="00806F08"/>
    <w:rsid w:val="00807034"/>
    <w:rsid w:val="0080707F"/>
    <w:rsid w:val="008109CA"/>
    <w:rsid w:val="00810D19"/>
    <w:rsid w:val="00811934"/>
    <w:rsid w:val="00811E0D"/>
    <w:rsid w:val="008121B2"/>
    <w:rsid w:val="0081396F"/>
    <w:rsid w:val="00813ED2"/>
    <w:rsid w:val="00813FE1"/>
    <w:rsid w:val="008144BB"/>
    <w:rsid w:val="00814527"/>
    <w:rsid w:val="008147A2"/>
    <w:rsid w:val="00814DEE"/>
    <w:rsid w:val="00815798"/>
    <w:rsid w:val="00815B1D"/>
    <w:rsid w:val="00816840"/>
    <w:rsid w:val="00817498"/>
    <w:rsid w:val="008174D7"/>
    <w:rsid w:val="008174E0"/>
    <w:rsid w:val="008178FA"/>
    <w:rsid w:val="00817929"/>
    <w:rsid w:val="00817A38"/>
    <w:rsid w:val="00820263"/>
    <w:rsid w:val="00820629"/>
    <w:rsid w:val="00820A29"/>
    <w:rsid w:val="00821698"/>
    <w:rsid w:val="008225DC"/>
    <w:rsid w:val="008227ED"/>
    <w:rsid w:val="0082281C"/>
    <w:rsid w:val="008232CD"/>
    <w:rsid w:val="00823847"/>
    <w:rsid w:val="00823AA4"/>
    <w:rsid w:val="0082474B"/>
    <w:rsid w:val="008247BE"/>
    <w:rsid w:val="00825BF9"/>
    <w:rsid w:val="00825C86"/>
    <w:rsid w:val="00826046"/>
    <w:rsid w:val="0082630E"/>
    <w:rsid w:val="00826397"/>
    <w:rsid w:val="00826502"/>
    <w:rsid w:val="008266D1"/>
    <w:rsid w:val="00826B6C"/>
    <w:rsid w:val="00826D46"/>
    <w:rsid w:val="00827114"/>
    <w:rsid w:val="00827622"/>
    <w:rsid w:val="00827D3C"/>
    <w:rsid w:val="0083011A"/>
    <w:rsid w:val="0083045D"/>
    <w:rsid w:val="0083089B"/>
    <w:rsid w:val="00830C86"/>
    <w:rsid w:val="00830D41"/>
    <w:rsid w:val="008310F5"/>
    <w:rsid w:val="008318F5"/>
    <w:rsid w:val="00831F84"/>
    <w:rsid w:val="008329BD"/>
    <w:rsid w:val="00832CBB"/>
    <w:rsid w:val="008331B2"/>
    <w:rsid w:val="008332FE"/>
    <w:rsid w:val="00833366"/>
    <w:rsid w:val="00833427"/>
    <w:rsid w:val="00837925"/>
    <w:rsid w:val="008379AB"/>
    <w:rsid w:val="00837D79"/>
    <w:rsid w:val="00837E20"/>
    <w:rsid w:val="00837FB4"/>
    <w:rsid w:val="00840272"/>
    <w:rsid w:val="00840603"/>
    <w:rsid w:val="00840DFD"/>
    <w:rsid w:val="008410C9"/>
    <w:rsid w:val="0084145C"/>
    <w:rsid w:val="00841971"/>
    <w:rsid w:val="00842462"/>
    <w:rsid w:val="00842500"/>
    <w:rsid w:val="00842645"/>
    <w:rsid w:val="008429BB"/>
    <w:rsid w:val="00842CE0"/>
    <w:rsid w:val="008431AF"/>
    <w:rsid w:val="008433C8"/>
    <w:rsid w:val="008436A0"/>
    <w:rsid w:val="00844377"/>
    <w:rsid w:val="00844549"/>
    <w:rsid w:val="0084471A"/>
    <w:rsid w:val="008447A6"/>
    <w:rsid w:val="00844DA3"/>
    <w:rsid w:val="00844ECA"/>
    <w:rsid w:val="00845307"/>
    <w:rsid w:val="00845609"/>
    <w:rsid w:val="0084630A"/>
    <w:rsid w:val="00846A7C"/>
    <w:rsid w:val="00846AD3"/>
    <w:rsid w:val="00846EF6"/>
    <w:rsid w:val="0084710E"/>
    <w:rsid w:val="0084723F"/>
    <w:rsid w:val="00847513"/>
    <w:rsid w:val="008476BB"/>
    <w:rsid w:val="008478FC"/>
    <w:rsid w:val="008479F0"/>
    <w:rsid w:val="00847F23"/>
    <w:rsid w:val="0085007F"/>
    <w:rsid w:val="0085072B"/>
    <w:rsid w:val="008514EF"/>
    <w:rsid w:val="0085154F"/>
    <w:rsid w:val="00851CF3"/>
    <w:rsid w:val="0085241D"/>
    <w:rsid w:val="00852591"/>
    <w:rsid w:val="008526C3"/>
    <w:rsid w:val="00852AF5"/>
    <w:rsid w:val="00852C54"/>
    <w:rsid w:val="00852D1E"/>
    <w:rsid w:val="00853169"/>
    <w:rsid w:val="008531B2"/>
    <w:rsid w:val="0085491C"/>
    <w:rsid w:val="00854DA4"/>
    <w:rsid w:val="00855162"/>
    <w:rsid w:val="008559B1"/>
    <w:rsid w:val="00856087"/>
    <w:rsid w:val="00856340"/>
    <w:rsid w:val="0085644A"/>
    <w:rsid w:val="00856ABE"/>
    <w:rsid w:val="00856B95"/>
    <w:rsid w:val="00856D18"/>
    <w:rsid w:val="00856D7D"/>
    <w:rsid w:val="00857742"/>
    <w:rsid w:val="00860309"/>
    <w:rsid w:val="0086126E"/>
    <w:rsid w:val="0086184F"/>
    <w:rsid w:val="00861A06"/>
    <w:rsid w:val="00861F67"/>
    <w:rsid w:val="0086216B"/>
    <w:rsid w:val="0086231E"/>
    <w:rsid w:val="008629EB"/>
    <w:rsid w:val="008635D1"/>
    <w:rsid w:val="008638A1"/>
    <w:rsid w:val="00863A6D"/>
    <w:rsid w:val="00863EA9"/>
    <w:rsid w:val="008640F2"/>
    <w:rsid w:val="0086468E"/>
    <w:rsid w:val="00864B50"/>
    <w:rsid w:val="00864C11"/>
    <w:rsid w:val="00864CD9"/>
    <w:rsid w:val="00864E39"/>
    <w:rsid w:val="00866006"/>
    <w:rsid w:val="0086640E"/>
    <w:rsid w:val="0086679A"/>
    <w:rsid w:val="008671B9"/>
    <w:rsid w:val="00867BE6"/>
    <w:rsid w:val="00867C5A"/>
    <w:rsid w:val="00867E95"/>
    <w:rsid w:val="00870433"/>
    <w:rsid w:val="008705DB"/>
    <w:rsid w:val="00870BD5"/>
    <w:rsid w:val="00870D10"/>
    <w:rsid w:val="00870D1B"/>
    <w:rsid w:val="00871244"/>
    <w:rsid w:val="00871305"/>
    <w:rsid w:val="00871384"/>
    <w:rsid w:val="00871396"/>
    <w:rsid w:val="00871B59"/>
    <w:rsid w:val="00871BC1"/>
    <w:rsid w:val="00871DB2"/>
    <w:rsid w:val="00872065"/>
    <w:rsid w:val="00872166"/>
    <w:rsid w:val="00872346"/>
    <w:rsid w:val="0087236C"/>
    <w:rsid w:val="0087284A"/>
    <w:rsid w:val="00872B84"/>
    <w:rsid w:val="008734AD"/>
    <w:rsid w:val="00873FC7"/>
    <w:rsid w:val="00874128"/>
    <w:rsid w:val="00874ADB"/>
    <w:rsid w:val="00874F26"/>
    <w:rsid w:val="0087507C"/>
    <w:rsid w:val="0087542E"/>
    <w:rsid w:val="00875995"/>
    <w:rsid w:val="00876451"/>
    <w:rsid w:val="0087645F"/>
    <w:rsid w:val="008768DA"/>
    <w:rsid w:val="00876C6B"/>
    <w:rsid w:val="00877154"/>
    <w:rsid w:val="00877779"/>
    <w:rsid w:val="00877A51"/>
    <w:rsid w:val="00877A71"/>
    <w:rsid w:val="0088027F"/>
    <w:rsid w:val="00880557"/>
    <w:rsid w:val="00880589"/>
    <w:rsid w:val="0088074A"/>
    <w:rsid w:val="00880C18"/>
    <w:rsid w:val="00880C86"/>
    <w:rsid w:val="00881234"/>
    <w:rsid w:val="00881FA1"/>
    <w:rsid w:val="008824AE"/>
    <w:rsid w:val="0088278E"/>
    <w:rsid w:val="00883407"/>
    <w:rsid w:val="0088341B"/>
    <w:rsid w:val="00883B70"/>
    <w:rsid w:val="00883C10"/>
    <w:rsid w:val="00884154"/>
    <w:rsid w:val="008843E0"/>
    <w:rsid w:val="00884E36"/>
    <w:rsid w:val="00884F25"/>
    <w:rsid w:val="008854FB"/>
    <w:rsid w:val="00885728"/>
    <w:rsid w:val="00885805"/>
    <w:rsid w:val="00885892"/>
    <w:rsid w:val="008859B0"/>
    <w:rsid w:val="00885AFE"/>
    <w:rsid w:val="00885B29"/>
    <w:rsid w:val="00885F43"/>
    <w:rsid w:val="0088629F"/>
    <w:rsid w:val="00886555"/>
    <w:rsid w:val="00886D32"/>
    <w:rsid w:val="00887722"/>
    <w:rsid w:val="00887AC4"/>
    <w:rsid w:val="00887AFB"/>
    <w:rsid w:val="00887BE7"/>
    <w:rsid w:val="00887E66"/>
    <w:rsid w:val="008901AB"/>
    <w:rsid w:val="0089036F"/>
    <w:rsid w:val="00890684"/>
    <w:rsid w:val="00890771"/>
    <w:rsid w:val="00890A7E"/>
    <w:rsid w:val="00891140"/>
    <w:rsid w:val="008911B0"/>
    <w:rsid w:val="00891206"/>
    <w:rsid w:val="0089156D"/>
    <w:rsid w:val="0089162E"/>
    <w:rsid w:val="00891EAF"/>
    <w:rsid w:val="00892D6B"/>
    <w:rsid w:val="00892EEF"/>
    <w:rsid w:val="008931B4"/>
    <w:rsid w:val="00893C47"/>
    <w:rsid w:val="00893CC1"/>
    <w:rsid w:val="00893F19"/>
    <w:rsid w:val="00893F7C"/>
    <w:rsid w:val="0089402A"/>
    <w:rsid w:val="00894A91"/>
    <w:rsid w:val="0089570F"/>
    <w:rsid w:val="00895C84"/>
    <w:rsid w:val="00896422"/>
    <w:rsid w:val="00896B87"/>
    <w:rsid w:val="00896DFD"/>
    <w:rsid w:val="00896F71"/>
    <w:rsid w:val="008974B9"/>
    <w:rsid w:val="00897DDA"/>
    <w:rsid w:val="008A00EA"/>
    <w:rsid w:val="008A0B8C"/>
    <w:rsid w:val="008A0D80"/>
    <w:rsid w:val="008A15F3"/>
    <w:rsid w:val="008A16A3"/>
    <w:rsid w:val="008A17F6"/>
    <w:rsid w:val="008A1E28"/>
    <w:rsid w:val="008A1F54"/>
    <w:rsid w:val="008A2315"/>
    <w:rsid w:val="008A23FB"/>
    <w:rsid w:val="008A2487"/>
    <w:rsid w:val="008A28BA"/>
    <w:rsid w:val="008A2E51"/>
    <w:rsid w:val="008A38F5"/>
    <w:rsid w:val="008A3A9E"/>
    <w:rsid w:val="008A4013"/>
    <w:rsid w:val="008A4D51"/>
    <w:rsid w:val="008A4DA4"/>
    <w:rsid w:val="008A5020"/>
    <w:rsid w:val="008A5234"/>
    <w:rsid w:val="008A5B5D"/>
    <w:rsid w:val="008A5DA7"/>
    <w:rsid w:val="008A5F8A"/>
    <w:rsid w:val="008A6B08"/>
    <w:rsid w:val="008A6BF8"/>
    <w:rsid w:val="008A7148"/>
    <w:rsid w:val="008A7172"/>
    <w:rsid w:val="008A7871"/>
    <w:rsid w:val="008A79D1"/>
    <w:rsid w:val="008A7C5B"/>
    <w:rsid w:val="008A7F9C"/>
    <w:rsid w:val="008B00EB"/>
    <w:rsid w:val="008B042D"/>
    <w:rsid w:val="008B0E90"/>
    <w:rsid w:val="008B16D4"/>
    <w:rsid w:val="008B1DB3"/>
    <w:rsid w:val="008B282C"/>
    <w:rsid w:val="008B2BDD"/>
    <w:rsid w:val="008B2CE9"/>
    <w:rsid w:val="008B3DD2"/>
    <w:rsid w:val="008B3E6F"/>
    <w:rsid w:val="008B3F28"/>
    <w:rsid w:val="008B46A5"/>
    <w:rsid w:val="008B47F7"/>
    <w:rsid w:val="008B58D0"/>
    <w:rsid w:val="008B599A"/>
    <w:rsid w:val="008B5DC3"/>
    <w:rsid w:val="008B5E93"/>
    <w:rsid w:val="008B64D7"/>
    <w:rsid w:val="008B6A65"/>
    <w:rsid w:val="008B71DE"/>
    <w:rsid w:val="008B7586"/>
    <w:rsid w:val="008B7AAF"/>
    <w:rsid w:val="008B7F68"/>
    <w:rsid w:val="008C0253"/>
    <w:rsid w:val="008C027A"/>
    <w:rsid w:val="008C07BB"/>
    <w:rsid w:val="008C0925"/>
    <w:rsid w:val="008C0E21"/>
    <w:rsid w:val="008C11C2"/>
    <w:rsid w:val="008C12FE"/>
    <w:rsid w:val="008C1711"/>
    <w:rsid w:val="008C173C"/>
    <w:rsid w:val="008C2353"/>
    <w:rsid w:val="008C2B2E"/>
    <w:rsid w:val="008C33F8"/>
    <w:rsid w:val="008C3BB2"/>
    <w:rsid w:val="008C3FAA"/>
    <w:rsid w:val="008C5425"/>
    <w:rsid w:val="008C5681"/>
    <w:rsid w:val="008C5F60"/>
    <w:rsid w:val="008C6325"/>
    <w:rsid w:val="008C650F"/>
    <w:rsid w:val="008C688D"/>
    <w:rsid w:val="008C7231"/>
    <w:rsid w:val="008C7554"/>
    <w:rsid w:val="008C7CE2"/>
    <w:rsid w:val="008C7E7D"/>
    <w:rsid w:val="008C7EB7"/>
    <w:rsid w:val="008D00EB"/>
    <w:rsid w:val="008D0127"/>
    <w:rsid w:val="008D0593"/>
    <w:rsid w:val="008D0E1F"/>
    <w:rsid w:val="008D0F36"/>
    <w:rsid w:val="008D0FE9"/>
    <w:rsid w:val="008D1A26"/>
    <w:rsid w:val="008D2260"/>
    <w:rsid w:val="008D25B3"/>
    <w:rsid w:val="008D25B9"/>
    <w:rsid w:val="008D30A4"/>
    <w:rsid w:val="008D3227"/>
    <w:rsid w:val="008D331F"/>
    <w:rsid w:val="008D37A6"/>
    <w:rsid w:val="008D3AE9"/>
    <w:rsid w:val="008D3FC6"/>
    <w:rsid w:val="008D410D"/>
    <w:rsid w:val="008D4285"/>
    <w:rsid w:val="008D42DC"/>
    <w:rsid w:val="008D4CEC"/>
    <w:rsid w:val="008D5808"/>
    <w:rsid w:val="008D589A"/>
    <w:rsid w:val="008D59F7"/>
    <w:rsid w:val="008D5AFE"/>
    <w:rsid w:val="008D5DFD"/>
    <w:rsid w:val="008D7B63"/>
    <w:rsid w:val="008D7D8F"/>
    <w:rsid w:val="008E02D1"/>
    <w:rsid w:val="008E11C5"/>
    <w:rsid w:val="008E1319"/>
    <w:rsid w:val="008E1458"/>
    <w:rsid w:val="008E164A"/>
    <w:rsid w:val="008E1CC4"/>
    <w:rsid w:val="008E1D01"/>
    <w:rsid w:val="008E216A"/>
    <w:rsid w:val="008E2500"/>
    <w:rsid w:val="008E25CD"/>
    <w:rsid w:val="008E2604"/>
    <w:rsid w:val="008E265C"/>
    <w:rsid w:val="008E2A6B"/>
    <w:rsid w:val="008E2F75"/>
    <w:rsid w:val="008E368E"/>
    <w:rsid w:val="008E3865"/>
    <w:rsid w:val="008E3D68"/>
    <w:rsid w:val="008E3E0F"/>
    <w:rsid w:val="008E41DD"/>
    <w:rsid w:val="008E4439"/>
    <w:rsid w:val="008E47ED"/>
    <w:rsid w:val="008E4E02"/>
    <w:rsid w:val="008E4E6E"/>
    <w:rsid w:val="008E5469"/>
    <w:rsid w:val="008E5B62"/>
    <w:rsid w:val="008E5CB9"/>
    <w:rsid w:val="008E62C9"/>
    <w:rsid w:val="008E6C1E"/>
    <w:rsid w:val="008E6C5B"/>
    <w:rsid w:val="008E7A1B"/>
    <w:rsid w:val="008E7EB2"/>
    <w:rsid w:val="008F0B55"/>
    <w:rsid w:val="008F0C6A"/>
    <w:rsid w:val="008F121C"/>
    <w:rsid w:val="008F1A93"/>
    <w:rsid w:val="008F1C07"/>
    <w:rsid w:val="008F1C4E"/>
    <w:rsid w:val="008F23D8"/>
    <w:rsid w:val="008F2E74"/>
    <w:rsid w:val="008F36E6"/>
    <w:rsid w:val="008F37A0"/>
    <w:rsid w:val="008F3840"/>
    <w:rsid w:val="008F3FD1"/>
    <w:rsid w:val="008F41D7"/>
    <w:rsid w:val="008F427F"/>
    <w:rsid w:val="008F4C19"/>
    <w:rsid w:val="008F4FA4"/>
    <w:rsid w:val="008F4FCC"/>
    <w:rsid w:val="008F51AC"/>
    <w:rsid w:val="008F573F"/>
    <w:rsid w:val="008F57B6"/>
    <w:rsid w:val="008F5CEF"/>
    <w:rsid w:val="008F5D10"/>
    <w:rsid w:val="008F5E4F"/>
    <w:rsid w:val="008F6751"/>
    <w:rsid w:val="008F7076"/>
    <w:rsid w:val="008F7083"/>
    <w:rsid w:val="008F709F"/>
    <w:rsid w:val="008F732A"/>
    <w:rsid w:val="008F7601"/>
    <w:rsid w:val="008F7643"/>
    <w:rsid w:val="008F7921"/>
    <w:rsid w:val="008F7A3C"/>
    <w:rsid w:val="008F7B40"/>
    <w:rsid w:val="008F7CA1"/>
    <w:rsid w:val="00900412"/>
    <w:rsid w:val="0090062A"/>
    <w:rsid w:val="00901319"/>
    <w:rsid w:val="00901BDC"/>
    <w:rsid w:val="00902981"/>
    <w:rsid w:val="00902A79"/>
    <w:rsid w:val="00902E0E"/>
    <w:rsid w:val="00902FEC"/>
    <w:rsid w:val="0090346F"/>
    <w:rsid w:val="00903C00"/>
    <w:rsid w:val="00903CFD"/>
    <w:rsid w:val="0090444C"/>
    <w:rsid w:val="009044CD"/>
    <w:rsid w:val="009045C2"/>
    <w:rsid w:val="009045DE"/>
    <w:rsid w:val="00904613"/>
    <w:rsid w:val="009054A1"/>
    <w:rsid w:val="00905882"/>
    <w:rsid w:val="00905B65"/>
    <w:rsid w:val="0090638A"/>
    <w:rsid w:val="00906AAC"/>
    <w:rsid w:val="00906AE6"/>
    <w:rsid w:val="00906C60"/>
    <w:rsid w:val="00906D55"/>
    <w:rsid w:val="00906E02"/>
    <w:rsid w:val="00907274"/>
    <w:rsid w:val="00907695"/>
    <w:rsid w:val="0090769A"/>
    <w:rsid w:val="009079D4"/>
    <w:rsid w:val="00907E77"/>
    <w:rsid w:val="00910026"/>
    <w:rsid w:val="009105AE"/>
    <w:rsid w:val="0091127F"/>
    <w:rsid w:val="009112D1"/>
    <w:rsid w:val="0091130B"/>
    <w:rsid w:val="009115E3"/>
    <w:rsid w:val="00911699"/>
    <w:rsid w:val="00911799"/>
    <w:rsid w:val="00912715"/>
    <w:rsid w:val="0091335F"/>
    <w:rsid w:val="009133A8"/>
    <w:rsid w:val="009136CF"/>
    <w:rsid w:val="00913784"/>
    <w:rsid w:val="0091393B"/>
    <w:rsid w:val="00913A46"/>
    <w:rsid w:val="00913F61"/>
    <w:rsid w:val="00914734"/>
    <w:rsid w:val="009148ED"/>
    <w:rsid w:val="009148FE"/>
    <w:rsid w:val="00914A50"/>
    <w:rsid w:val="00914C1D"/>
    <w:rsid w:val="00914F10"/>
    <w:rsid w:val="00914F30"/>
    <w:rsid w:val="00914F4A"/>
    <w:rsid w:val="00914F7F"/>
    <w:rsid w:val="00915430"/>
    <w:rsid w:val="00915E8F"/>
    <w:rsid w:val="00916210"/>
    <w:rsid w:val="00916350"/>
    <w:rsid w:val="0091660E"/>
    <w:rsid w:val="009172AA"/>
    <w:rsid w:val="009172EF"/>
    <w:rsid w:val="00917A27"/>
    <w:rsid w:val="00917C45"/>
    <w:rsid w:val="0092093F"/>
    <w:rsid w:val="009209F6"/>
    <w:rsid w:val="00920D0F"/>
    <w:rsid w:val="00920DAE"/>
    <w:rsid w:val="0092128E"/>
    <w:rsid w:val="00921610"/>
    <w:rsid w:val="009218B8"/>
    <w:rsid w:val="00921C44"/>
    <w:rsid w:val="00922322"/>
    <w:rsid w:val="009230F7"/>
    <w:rsid w:val="00923181"/>
    <w:rsid w:val="00923989"/>
    <w:rsid w:val="00923BD5"/>
    <w:rsid w:val="00923CA0"/>
    <w:rsid w:val="00923D8B"/>
    <w:rsid w:val="00923ECF"/>
    <w:rsid w:val="00923F18"/>
    <w:rsid w:val="009242F5"/>
    <w:rsid w:val="009253F0"/>
    <w:rsid w:val="0092551A"/>
    <w:rsid w:val="00925F3C"/>
    <w:rsid w:val="00926754"/>
    <w:rsid w:val="00926F4D"/>
    <w:rsid w:val="00927073"/>
    <w:rsid w:val="00927C34"/>
    <w:rsid w:val="00927CCE"/>
    <w:rsid w:val="0093068B"/>
    <w:rsid w:val="009313A5"/>
    <w:rsid w:val="00931932"/>
    <w:rsid w:val="00931A4D"/>
    <w:rsid w:val="00931D93"/>
    <w:rsid w:val="00931EB4"/>
    <w:rsid w:val="00931ED6"/>
    <w:rsid w:val="00931F26"/>
    <w:rsid w:val="009324EF"/>
    <w:rsid w:val="00932796"/>
    <w:rsid w:val="009333A9"/>
    <w:rsid w:val="0093342E"/>
    <w:rsid w:val="00933767"/>
    <w:rsid w:val="00933893"/>
    <w:rsid w:val="009338B4"/>
    <w:rsid w:val="0093424E"/>
    <w:rsid w:val="009342B1"/>
    <w:rsid w:val="00934998"/>
    <w:rsid w:val="00935205"/>
    <w:rsid w:val="009354CE"/>
    <w:rsid w:val="00936F8A"/>
    <w:rsid w:val="00937266"/>
    <w:rsid w:val="009373F0"/>
    <w:rsid w:val="00937525"/>
    <w:rsid w:val="00937544"/>
    <w:rsid w:val="00937631"/>
    <w:rsid w:val="00937B37"/>
    <w:rsid w:val="00940823"/>
    <w:rsid w:val="0094085B"/>
    <w:rsid w:val="00940AED"/>
    <w:rsid w:val="00941238"/>
    <w:rsid w:val="00941555"/>
    <w:rsid w:val="00941A91"/>
    <w:rsid w:val="00941B3D"/>
    <w:rsid w:val="00941C1D"/>
    <w:rsid w:val="00941E9F"/>
    <w:rsid w:val="00942042"/>
    <w:rsid w:val="00942BE4"/>
    <w:rsid w:val="00942E08"/>
    <w:rsid w:val="009432F1"/>
    <w:rsid w:val="009433BD"/>
    <w:rsid w:val="00943528"/>
    <w:rsid w:val="009435B7"/>
    <w:rsid w:val="00943678"/>
    <w:rsid w:val="00943FE6"/>
    <w:rsid w:val="00944B7B"/>
    <w:rsid w:val="00944C27"/>
    <w:rsid w:val="00944ED0"/>
    <w:rsid w:val="00945097"/>
    <w:rsid w:val="00945155"/>
    <w:rsid w:val="00945616"/>
    <w:rsid w:val="00945837"/>
    <w:rsid w:val="00945A32"/>
    <w:rsid w:val="00945BEA"/>
    <w:rsid w:val="009460FC"/>
    <w:rsid w:val="00946123"/>
    <w:rsid w:val="00946763"/>
    <w:rsid w:val="00946C99"/>
    <w:rsid w:val="00946F74"/>
    <w:rsid w:val="00946FAD"/>
    <w:rsid w:val="00947012"/>
    <w:rsid w:val="00947320"/>
    <w:rsid w:val="00947A7C"/>
    <w:rsid w:val="009502FF"/>
    <w:rsid w:val="00950846"/>
    <w:rsid w:val="00950AB7"/>
    <w:rsid w:val="00950CB1"/>
    <w:rsid w:val="00951150"/>
    <w:rsid w:val="00952ED2"/>
    <w:rsid w:val="00953364"/>
    <w:rsid w:val="00953805"/>
    <w:rsid w:val="00953C4F"/>
    <w:rsid w:val="00953D2E"/>
    <w:rsid w:val="00953EF5"/>
    <w:rsid w:val="0095447C"/>
    <w:rsid w:val="0095464F"/>
    <w:rsid w:val="0095496B"/>
    <w:rsid w:val="00955559"/>
    <w:rsid w:val="009555DC"/>
    <w:rsid w:val="00956482"/>
    <w:rsid w:val="009566EB"/>
    <w:rsid w:val="009568AB"/>
    <w:rsid w:val="00956BD5"/>
    <w:rsid w:val="0095732C"/>
    <w:rsid w:val="009574FC"/>
    <w:rsid w:val="00957DAF"/>
    <w:rsid w:val="00960012"/>
    <w:rsid w:val="00960561"/>
    <w:rsid w:val="00961572"/>
    <w:rsid w:val="00961A42"/>
    <w:rsid w:val="00961DE7"/>
    <w:rsid w:val="00961F3E"/>
    <w:rsid w:val="009620D0"/>
    <w:rsid w:val="009620F9"/>
    <w:rsid w:val="00962226"/>
    <w:rsid w:val="00962B11"/>
    <w:rsid w:val="00962E79"/>
    <w:rsid w:val="00963340"/>
    <w:rsid w:val="009633E6"/>
    <w:rsid w:val="009638B3"/>
    <w:rsid w:val="0096453E"/>
    <w:rsid w:val="00964FE3"/>
    <w:rsid w:val="0096599E"/>
    <w:rsid w:val="00965A3E"/>
    <w:rsid w:val="00965A54"/>
    <w:rsid w:val="00965BD7"/>
    <w:rsid w:val="0096621A"/>
    <w:rsid w:val="0096654F"/>
    <w:rsid w:val="009666BA"/>
    <w:rsid w:val="00966B1A"/>
    <w:rsid w:val="009674D6"/>
    <w:rsid w:val="00967B3F"/>
    <w:rsid w:val="00970522"/>
    <w:rsid w:val="009708D6"/>
    <w:rsid w:val="00970CF3"/>
    <w:rsid w:val="00970D6B"/>
    <w:rsid w:val="0097128E"/>
    <w:rsid w:val="009713E6"/>
    <w:rsid w:val="00971941"/>
    <w:rsid w:val="009720DE"/>
    <w:rsid w:val="0097303C"/>
    <w:rsid w:val="0097364E"/>
    <w:rsid w:val="0097370D"/>
    <w:rsid w:val="009741B9"/>
    <w:rsid w:val="00974DD8"/>
    <w:rsid w:val="0097545A"/>
    <w:rsid w:val="009758B1"/>
    <w:rsid w:val="009759B4"/>
    <w:rsid w:val="00975CD7"/>
    <w:rsid w:val="00976D21"/>
    <w:rsid w:val="0097701D"/>
    <w:rsid w:val="009775B7"/>
    <w:rsid w:val="00977724"/>
    <w:rsid w:val="00980BE1"/>
    <w:rsid w:val="00980EEF"/>
    <w:rsid w:val="00981025"/>
    <w:rsid w:val="009816DA"/>
    <w:rsid w:val="009817B1"/>
    <w:rsid w:val="009818F2"/>
    <w:rsid w:val="00981BA3"/>
    <w:rsid w:val="0098251A"/>
    <w:rsid w:val="00982598"/>
    <w:rsid w:val="00982851"/>
    <w:rsid w:val="00982949"/>
    <w:rsid w:val="00982BBB"/>
    <w:rsid w:val="00982FA5"/>
    <w:rsid w:val="00983165"/>
    <w:rsid w:val="009833DA"/>
    <w:rsid w:val="00983738"/>
    <w:rsid w:val="00983755"/>
    <w:rsid w:val="0098399E"/>
    <w:rsid w:val="00983CA8"/>
    <w:rsid w:val="00983CC6"/>
    <w:rsid w:val="009843A8"/>
    <w:rsid w:val="00984A3A"/>
    <w:rsid w:val="009852A4"/>
    <w:rsid w:val="009853FD"/>
    <w:rsid w:val="009855EC"/>
    <w:rsid w:val="00985915"/>
    <w:rsid w:val="009864A3"/>
    <w:rsid w:val="00986617"/>
    <w:rsid w:val="009868E0"/>
    <w:rsid w:val="009877C6"/>
    <w:rsid w:val="00987E38"/>
    <w:rsid w:val="00990089"/>
    <w:rsid w:val="0099018D"/>
    <w:rsid w:val="00990A73"/>
    <w:rsid w:val="00990D4D"/>
    <w:rsid w:val="00990DEF"/>
    <w:rsid w:val="00991281"/>
    <w:rsid w:val="0099164A"/>
    <w:rsid w:val="0099210D"/>
    <w:rsid w:val="009922C1"/>
    <w:rsid w:val="00992812"/>
    <w:rsid w:val="0099285D"/>
    <w:rsid w:val="00992D8C"/>
    <w:rsid w:val="0099338F"/>
    <w:rsid w:val="009935AA"/>
    <w:rsid w:val="00993834"/>
    <w:rsid w:val="00993A74"/>
    <w:rsid w:val="00993CA9"/>
    <w:rsid w:val="00994083"/>
    <w:rsid w:val="009943C2"/>
    <w:rsid w:val="00994457"/>
    <w:rsid w:val="00994510"/>
    <w:rsid w:val="009947DC"/>
    <w:rsid w:val="00994B86"/>
    <w:rsid w:val="00995AD7"/>
    <w:rsid w:val="00995E56"/>
    <w:rsid w:val="00995F5B"/>
    <w:rsid w:val="0099678C"/>
    <w:rsid w:val="00996CCA"/>
    <w:rsid w:val="00996EE2"/>
    <w:rsid w:val="00996F36"/>
    <w:rsid w:val="0099718B"/>
    <w:rsid w:val="009972C8"/>
    <w:rsid w:val="0099742C"/>
    <w:rsid w:val="009975A7"/>
    <w:rsid w:val="009A0D32"/>
    <w:rsid w:val="009A110B"/>
    <w:rsid w:val="009A1306"/>
    <w:rsid w:val="009A15B3"/>
    <w:rsid w:val="009A1666"/>
    <w:rsid w:val="009A17A6"/>
    <w:rsid w:val="009A1ABD"/>
    <w:rsid w:val="009A1B9A"/>
    <w:rsid w:val="009A1C97"/>
    <w:rsid w:val="009A1EE4"/>
    <w:rsid w:val="009A264F"/>
    <w:rsid w:val="009A348E"/>
    <w:rsid w:val="009A3C91"/>
    <w:rsid w:val="009A41C8"/>
    <w:rsid w:val="009A4441"/>
    <w:rsid w:val="009A452A"/>
    <w:rsid w:val="009A48AF"/>
    <w:rsid w:val="009A4B7D"/>
    <w:rsid w:val="009A551A"/>
    <w:rsid w:val="009A5718"/>
    <w:rsid w:val="009A5DA3"/>
    <w:rsid w:val="009A6BF6"/>
    <w:rsid w:val="009A6F6B"/>
    <w:rsid w:val="009A6FE5"/>
    <w:rsid w:val="009A76D5"/>
    <w:rsid w:val="009A7895"/>
    <w:rsid w:val="009A7EC7"/>
    <w:rsid w:val="009B01FD"/>
    <w:rsid w:val="009B0227"/>
    <w:rsid w:val="009B100F"/>
    <w:rsid w:val="009B1071"/>
    <w:rsid w:val="009B1700"/>
    <w:rsid w:val="009B1D07"/>
    <w:rsid w:val="009B1F0F"/>
    <w:rsid w:val="009B218C"/>
    <w:rsid w:val="009B26CE"/>
    <w:rsid w:val="009B32F5"/>
    <w:rsid w:val="009B3D64"/>
    <w:rsid w:val="009B40E0"/>
    <w:rsid w:val="009B41A0"/>
    <w:rsid w:val="009B42F9"/>
    <w:rsid w:val="009B456D"/>
    <w:rsid w:val="009B49B1"/>
    <w:rsid w:val="009B4F25"/>
    <w:rsid w:val="009B4FF2"/>
    <w:rsid w:val="009B52F8"/>
    <w:rsid w:val="009B567F"/>
    <w:rsid w:val="009B5A03"/>
    <w:rsid w:val="009B5A40"/>
    <w:rsid w:val="009B5ACF"/>
    <w:rsid w:val="009B5B5F"/>
    <w:rsid w:val="009B5E05"/>
    <w:rsid w:val="009B5FCC"/>
    <w:rsid w:val="009B63D1"/>
    <w:rsid w:val="009B66D9"/>
    <w:rsid w:val="009B66F8"/>
    <w:rsid w:val="009B6DC7"/>
    <w:rsid w:val="009B6F65"/>
    <w:rsid w:val="009B725D"/>
    <w:rsid w:val="009B7557"/>
    <w:rsid w:val="009B7940"/>
    <w:rsid w:val="009B79A8"/>
    <w:rsid w:val="009B7E16"/>
    <w:rsid w:val="009C00A2"/>
    <w:rsid w:val="009C044F"/>
    <w:rsid w:val="009C0D1C"/>
    <w:rsid w:val="009C15F9"/>
    <w:rsid w:val="009C2EC7"/>
    <w:rsid w:val="009C3174"/>
    <w:rsid w:val="009C3A36"/>
    <w:rsid w:val="009C40D0"/>
    <w:rsid w:val="009C4407"/>
    <w:rsid w:val="009C46F5"/>
    <w:rsid w:val="009C4C7A"/>
    <w:rsid w:val="009C4CC5"/>
    <w:rsid w:val="009C4D1F"/>
    <w:rsid w:val="009C5BE1"/>
    <w:rsid w:val="009C5F75"/>
    <w:rsid w:val="009C62E6"/>
    <w:rsid w:val="009C6BAB"/>
    <w:rsid w:val="009C6D9D"/>
    <w:rsid w:val="009C738F"/>
    <w:rsid w:val="009C750B"/>
    <w:rsid w:val="009C76A7"/>
    <w:rsid w:val="009D078C"/>
    <w:rsid w:val="009D0F8F"/>
    <w:rsid w:val="009D16D6"/>
    <w:rsid w:val="009D1E5B"/>
    <w:rsid w:val="009D204E"/>
    <w:rsid w:val="009D2C5E"/>
    <w:rsid w:val="009D3101"/>
    <w:rsid w:val="009D3269"/>
    <w:rsid w:val="009D3364"/>
    <w:rsid w:val="009D3406"/>
    <w:rsid w:val="009D3838"/>
    <w:rsid w:val="009D3BFE"/>
    <w:rsid w:val="009D3FCD"/>
    <w:rsid w:val="009D447C"/>
    <w:rsid w:val="009D5061"/>
    <w:rsid w:val="009D5A06"/>
    <w:rsid w:val="009D60D7"/>
    <w:rsid w:val="009D67CA"/>
    <w:rsid w:val="009D6C37"/>
    <w:rsid w:val="009D705B"/>
    <w:rsid w:val="009D709F"/>
    <w:rsid w:val="009E07D7"/>
    <w:rsid w:val="009E0989"/>
    <w:rsid w:val="009E0C2D"/>
    <w:rsid w:val="009E0FFC"/>
    <w:rsid w:val="009E115F"/>
    <w:rsid w:val="009E137A"/>
    <w:rsid w:val="009E2612"/>
    <w:rsid w:val="009E2758"/>
    <w:rsid w:val="009E2A8E"/>
    <w:rsid w:val="009E2D39"/>
    <w:rsid w:val="009E342D"/>
    <w:rsid w:val="009E3451"/>
    <w:rsid w:val="009E36F5"/>
    <w:rsid w:val="009E39BA"/>
    <w:rsid w:val="009E3FF6"/>
    <w:rsid w:val="009E419C"/>
    <w:rsid w:val="009E4D93"/>
    <w:rsid w:val="009E52E1"/>
    <w:rsid w:val="009E5CC7"/>
    <w:rsid w:val="009E5D1C"/>
    <w:rsid w:val="009E62E2"/>
    <w:rsid w:val="009E6516"/>
    <w:rsid w:val="009E6D0D"/>
    <w:rsid w:val="009E7159"/>
    <w:rsid w:val="009E739E"/>
    <w:rsid w:val="009E79F4"/>
    <w:rsid w:val="009E7A1C"/>
    <w:rsid w:val="009E7C07"/>
    <w:rsid w:val="009E7E9B"/>
    <w:rsid w:val="009E7F14"/>
    <w:rsid w:val="009F0C6A"/>
    <w:rsid w:val="009F0F28"/>
    <w:rsid w:val="009F12E6"/>
    <w:rsid w:val="009F15EA"/>
    <w:rsid w:val="009F1723"/>
    <w:rsid w:val="009F1B55"/>
    <w:rsid w:val="009F28CC"/>
    <w:rsid w:val="009F2BB6"/>
    <w:rsid w:val="009F30A2"/>
    <w:rsid w:val="009F3AB6"/>
    <w:rsid w:val="009F3D15"/>
    <w:rsid w:val="009F4C26"/>
    <w:rsid w:val="009F4C86"/>
    <w:rsid w:val="009F52B1"/>
    <w:rsid w:val="009F5931"/>
    <w:rsid w:val="009F5C3A"/>
    <w:rsid w:val="009F5DF1"/>
    <w:rsid w:val="009F60B6"/>
    <w:rsid w:val="009F6539"/>
    <w:rsid w:val="009F6679"/>
    <w:rsid w:val="009F6935"/>
    <w:rsid w:val="009F69DA"/>
    <w:rsid w:val="009F6D2D"/>
    <w:rsid w:val="009F76B8"/>
    <w:rsid w:val="009F7A3B"/>
    <w:rsid w:val="00A005B5"/>
    <w:rsid w:val="00A00FA8"/>
    <w:rsid w:val="00A013D4"/>
    <w:rsid w:val="00A020AB"/>
    <w:rsid w:val="00A0248D"/>
    <w:rsid w:val="00A02F0C"/>
    <w:rsid w:val="00A0305C"/>
    <w:rsid w:val="00A03BCC"/>
    <w:rsid w:val="00A043E4"/>
    <w:rsid w:val="00A04452"/>
    <w:rsid w:val="00A049EC"/>
    <w:rsid w:val="00A04AAA"/>
    <w:rsid w:val="00A05DBA"/>
    <w:rsid w:val="00A05E30"/>
    <w:rsid w:val="00A05E57"/>
    <w:rsid w:val="00A06126"/>
    <w:rsid w:val="00A06397"/>
    <w:rsid w:val="00A067A8"/>
    <w:rsid w:val="00A06802"/>
    <w:rsid w:val="00A06D0A"/>
    <w:rsid w:val="00A07745"/>
    <w:rsid w:val="00A10426"/>
    <w:rsid w:val="00A10500"/>
    <w:rsid w:val="00A10816"/>
    <w:rsid w:val="00A108BB"/>
    <w:rsid w:val="00A10F07"/>
    <w:rsid w:val="00A11011"/>
    <w:rsid w:val="00A11EB5"/>
    <w:rsid w:val="00A1231A"/>
    <w:rsid w:val="00A13089"/>
    <w:rsid w:val="00A13159"/>
    <w:rsid w:val="00A13304"/>
    <w:rsid w:val="00A136E3"/>
    <w:rsid w:val="00A13B38"/>
    <w:rsid w:val="00A13D4E"/>
    <w:rsid w:val="00A13F1B"/>
    <w:rsid w:val="00A14217"/>
    <w:rsid w:val="00A146AB"/>
    <w:rsid w:val="00A14890"/>
    <w:rsid w:val="00A150D1"/>
    <w:rsid w:val="00A150F8"/>
    <w:rsid w:val="00A152FC"/>
    <w:rsid w:val="00A153F6"/>
    <w:rsid w:val="00A15A50"/>
    <w:rsid w:val="00A15B91"/>
    <w:rsid w:val="00A15D9E"/>
    <w:rsid w:val="00A15F87"/>
    <w:rsid w:val="00A16068"/>
    <w:rsid w:val="00A162EF"/>
    <w:rsid w:val="00A169BF"/>
    <w:rsid w:val="00A169C5"/>
    <w:rsid w:val="00A17800"/>
    <w:rsid w:val="00A17D9E"/>
    <w:rsid w:val="00A20201"/>
    <w:rsid w:val="00A204F6"/>
    <w:rsid w:val="00A21A24"/>
    <w:rsid w:val="00A21B23"/>
    <w:rsid w:val="00A23386"/>
    <w:rsid w:val="00A238E4"/>
    <w:rsid w:val="00A2391E"/>
    <w:rsid w:val="00A239EA"/>
    <w:rsid w:val="00A24B32"/>
    <w:rsid w:val="00A24C87"/>
    <w:rsid w:val="00A24EF3"/>
    <w:rsid w:val="00A25210"/>
    <w:rsid w:val="00A2546B"/>
    <w:rsid w:val="00A254A5"/>
    <w:rsid w:val="00A2584B"/>
    <w:rsid w:val="00A25B28"/>
    <w:rsid w:val="00A25CFD"/>
    <w:rsid w:val="00A27307"/>
    <w:rsid w:val="00A273F4"/>
    <w:rsid w:val="00A30033"/>
    <w:rsid w:val="00A309BC"/>
    <w:rsid w:val="00A30F18"/>
    <w:rsid w:val="00A312C4"/>
    <w:rsid w:val="00A317D6"/>
    <w:rsid w:val="00A3181E"/>
    <w:rsid w:val="00A31ABC"/>
    <w:rsid w:val="00A3211D"/>
    <w:rsid w:val="00A3217F"/>
    <w:rsid w:val="00A325B3"/>
    <w:rsid w:val="00A326FA"/>
    <w:rsid w:val="00A3272E"/>
    <w:rsid w:val="00A32EF6"/>
    <w:rsid w:val="00A33144"/>
    <w:rsid w:val="00A33282"/>
    <w:rsid w:val="00A33E4F"/>
    <w:rsid w:val="00A34A0E"/>
    <w:rsid w:val="00A35093"/>
    <w:rsid w:val="00A35126"/>
    <w:rsid w:val="00A35184"/>
    <w:rsid w:val="00A35456"/>
    <w:rsid w:val="00A35465"/>
    <w:rsid w:val="00A3561F"/>
    <w:rsid w:val="00A3597C"/>
    <w:rsid w:val="00A35BD7"/>
    <w:rsid w:val="00A36044"/>
    <w:rsid w:val="00A36778"/>
    <w:rsid w:val="00A36EA8"/>
    <w:rsid w:val="00A3739C"/>
    <w:rsid w:val="00A37632"/>
    <w:rsid w:val="00A37695"/>
    <w:rsid w:val="00A37D3B"/>
    <w:rsid w:val="00A40125"/>
    <w:rsid w:val="00A40583"/>
    <w:rsid w:val="00A40879"/>
    <w:rsid w:val="00A40C5D"/>
    <w:rsid w:val="00A4119C"/>
    <w:rsid w:val="00A41BA3"/>
    <w:rsid w:val="00A41BD6"/>
    <w:rsid w:val="00A41E27"/>
    <w:rsid w:val="00A41FC6"/>
    <w:rsid w:val="00A42181"/>
    <w:rsid w:val="00A4230B"/>
    <w:rsid w:val="00A42526"/>
    <w:rsid w:val="00A42723"/>
    <w:rsid w:val="00A42B43"/>
    <w:rsid w:val="00A43117"/>
    <w:rsid w:val="00A43A5A"/>
    <w:rsid w:val="00A43B09"/>
    <w:rsid w:val="00A43DED"/>
    <w:rsid w:val="00A442DB"/>
    <w:rsid w:val="00A4448A"/>
    <w:rsid w:val="00A4463A"/>
    <w:rsid w:val="00A446A4"/>
    <w:rsid w:val="00A44915"/>
    <w:rsid w:val="00A44A89"/>
    <w:rsid w:val="00A4542C"/>
    <w:rsid w:val="00A45DFE"/>
    <w:rsid w:val="00A45FA6"/>
    <w:rsid w:val="00A4643F"/>
    <w:rsid w:val="00A4692A"/>
    <w:rsid w:val="00A46EBB"/>
    <w:rsid w:val="00A46FF5"/>
    <w:rsid w:val="00A471B9"/>
    <w:rsid w:val="00A477EE"/>
    <w:rsid w:val="00A500C8"/>
    <w:rsid w:val="00A50154"/>
    <w:rsid w:val="00A50579"/>
    <w:rsid w:val="00A50D2E"/>
    <w:rsid w:val="00A50F72"/>
    <w:rsid w:val="00A51C78"/>
    <w:rsid w:val="00A51DE9"/>
    <w:rsid w:val="00A51F88"/>
    <w:rsid w:val="00A53196"/>
    <w:rsid w:val="00A53684"/>
    <w:rsid w:val="00A53D6F"/>
    <w:rsid w:val="00A53FD7"/>
    <w:rsid w:val="00A54B4F"/>
    <w:rsid w:val="00A54E3B"/>
    <w:rsid w:val="00A54F43"/>
    <w:rsid w:val="00A55669"/>
    <w:rsid w:val="00A560F4"/>
    <w:rsid w:val="00A56A07"/>
    <w:rsid w:val="00A56EC0"/>
    <w:rsid w:val="00A56F09"/>
    <w:rsid w:val="00A576A1"/>
    <w:rsid w:val="00A576EF"/>
    <w:rsid w:val="00A57CC4"/>
    <w:rsid w:val="00A57FD7"/>
    <w:rsid w:val="00A607DB"/>
    <w:rsid w:val="00A60EC5"/>
    <w:rsid w:val="00A60FF0"/>
    <w:rsid w:val="00A615AE"/>
    <w:rsid w:val="00A6161C"/>
    <w:rsid w:val="00A619F7"/>
    <w:rsid w:val="00A61BDE"/>
    <w:rsid w:val="00A61DC0"/>
    <w:rsid w:val="00A61EF3"/>
    <w:rsid w:val="00A62676"/>
    <w:rsid w:val="00A62FF7"/>
    <w:rsid w:val="00A6343D"/>
    <w:rsid w:val="00A63A88"/>
    <w:rsid w:val="00A646F3"/>
    <w:rsid w:val="00A64922"/>
    <w:rsid w:val="00A64A6B"/>
    <w:rsid w:val="00A65158"/>
    <w:rsid w:val="00A65460"/>
    <w:rsid w:val="00A6580F"/>
    <w:rsid w:val="00A658CC"/>
    <w:rsid w:val="00A65B0D"/>
    <w:rsid w:val="00A65D66"/>
    <w:rsid w:val="00A65F0E"/>
    <w:rsid w:val="00A65FA5"/>
    <w:rsid w:val="00A65FBF"/>
    <w:rsid w:val="00A66295"/>
    <w:rsid w:val="00A6634A"/>
    <w:rsid w:val="00A66469"/>
    <w:rsid w:val="00A666C0"/>
    <w:rsid w:val="00A668B0"/>
    <w:rsid w:val="00A66B91"/>
    <w:rsid w:val="00A66FB1"/>
    <w:rsid w:val="00A6799E"/>
    <w:rsid w:val="00A67E82"/>
    <w:rsid w:val="00A67ED6"/>
    <w:rsid w:val="00A67F7B"/>
    <w:rsid w:val="00A704F1"/>
    <w:rsid w:val="00A70947"/>
    <w:rsid w:val="00A70B6C"/>
    <w:rsid w:val="00A7110B"/>
    <w:rsid w:val="00A71465"/>
    <w:rsid w:val="00A71503"/>
    <w:rsid w:val="00A71572"/>
    <w:rsid w:val="00A71A21"/>
    <w:rsid w:val="00A72A5D"/>
    <w:rsid w:val="00A72B7F"/>
    <w:rsid w:val="00A734B6"/>
    <w:rsid w:val="00A73878"/>
    <w:rsid w:val="00A73AB5"/>
    <w:rsid w:val="00A73F09"/>
    <w:rsid w:val="00A7464F"/>
    <w:rsid w:val="00A74A61"/>
    <w:rsid w:val="00A74AFC"/>
    <w:rsid w:val="00A74B0A"/>
    <w:rsid w:val="00A74BED"/>
    <w:rsid w:val="00A75626"/>
    <w:rsid w:val="00A7591C"/>
    <w:rsid w:val="00A75FC3"/>
    <w:rsid w:val="00A75FC7"/>
    <w:rsid w:val="00A768D8"/>
    <w:rsid w:val="00A772BE"/>
    <w:rsid w:val="00A7731D"/>
    <w:rsid w:val="00A77566"/>
    <w:rsid w:val="00A77636"/>
    <w:rsid w:val="00A7786E"/>
    <w:rsid w:val="00A77BCA"/>
    <w:rsid w:val="00A801DF"/>
    <w:rsid w:val="00A808ED"/>
    <w:rsid w:val="00A80AB2"/>
    <w:rsid w:val="00A81786"/>
    <w:rsid w:val="00A8244A"/>
    <w:rsid w:val="00A82983"/>
    <w:rsid w:val="00A82A83"/>
    <w:rsid w:val="00A82DC3"/>
    <w:rsid w:val="00A83223"/>
    <w:rsid w:val="00A833F0"/>
    <w:rsid w:val="00A8352E"/>
    <w:rsid w:val="00A8358B"/>
    <w:rsid w:val="00A83664"/>
    <w:rsid w:val="00A83F69"/>
    <w:rsid w:val="00A840A1"/>
    <w:rsid w:val="00A84513"/>
    <w:rsid w:val="00A854DD"/>
    <w:rsid w:val="00A856BC"/>
    <w:rsid w:val="00A85BC7"/>
    <w:rsid w:val="00A85FD9"/>
    <w:rsid w:val="00A86197"/>
    <w:rsid w:val="00A86244"/>
    <w:rsid w:val="00A86313"/>
    <w:rsid w:val="00A86993"/>
    <w:rsid w:val="00A86E69"/>
    <w:rsid w:val="00A86EF0"/>
    <w:rsid w:val="00A904A5"/>
    <w:rsid w:val="00A906AE"/>
    <w:rsid w:val="00A90D14"/>
    <w:rsid w:val="00A91146"/>
    <w:rsid w:val="00A916A9"/>
    <w:rsid w:val="00A9198A"/>
    <w:rsid w:val="00A91CD6"/>
    <w:rsid w:val="00A921AC"/>
    <w:rsid w:val="00A9289B"/>
    <w:rsid w:val="00A9292A"/>
    <w:rsid w:val="00A92975"/>
    <w:rsid w:val="00A92980"/>
    <w:rsid w:val="00A92D65"/>
    <w:rsid w:val="00A938F1"/>
    <w:rsid w:val="00A938FA"/>
    <w:rsid w:val="00A93EB3"/>
    <w:rsid w:val="00A9440E"/>
    <w:rsid w:val="00A94F70"/>
    <w:rsid w:val="00A955B1"/>
    <w:rsid w:val="00A95A82"/>
    <w:rsid w:val="00A95BDC"/>
    <w:rsid w:val="00A95E18"/>
    <w:rsid w:val="00A967A3"/>
    <w:rsid w:val="00A96A39"/>
    <w:rsid w:val="00A96CD4"/>
    <w:rsid w:val="00A96F1D"/>
    <w:rsid w:val="00A97619"/>
    <w:rsid w:val="00A97936"/>
    <w:rsid w:val="00AA02F6"/>
    <w:rsid w:val="00AA041E"/>
    <w:rsid w:val="00AA0FD9"/>
    <w:rsid w:val="00AA1613"/>
    <w:rsid w:val="00AA16E0"/>
    <w:rsid w:val="00AA1C59"/>
    <w:rsid w:val="00AA1D6D"/>
    <w:rsid w:val="00AA1E8E"/>
    <w:rsid w:val="00AA201C"/>
    <w:rsid w:val="00AA222D"/>
    <w:rsid w:val="00AA2296"/>
    <w:rsid w:val="00AA25E9"/>
    <w:rsid w:val="00AA30C9"/>
    <w:rsid w:val="00AA358D"/>
    <w:rsid w:val="00AA38FA"/>
    <w:rsid w:val="00AA3E1F"/>
    <w:rsid w:val="00AA4091"/>
    <w:rsid w:val="00AA43CB"/>
    <w:rsid w:val="00AA4B6E"/>
    <w:rsid w:val="00AA4B73"/>
    <w:rsid w:val="00AA4EF0"/>
    <w:rsid w:val="00AA55DA"/>
    <w:rsid w:val="00AA5694"/>
    <w:rsid w:val="00AA575B"/>
    <w:rsid w:val="00AA57B6"/>
    <w:rsid w:val="00AA5E06"/>
    <w:rsid w:val="00AA61D3"/>
    <w:rsid w:val="00AA64F0"/>
    <w:rsid w:val="00AA747D"/>
    <w:rsid w:val="00AA76E1"/>
    <w:rsid w:val="00AA770E"/>
    <w:rsid w:val="00AA7CCE"/>
    <w:rsid w:val="00AB0643"/>
    <w:rsid w:val="00AB09E7"/>
    <w:rsid w:val="00AB0F83"/>
    <w:rsid w:val="00AB1439"/>
    <w:rsid w:val="00AB198F"/>
    <w:rsid w:val="00AB1D63"/>
    <w:rsid w:val="00AB242D"/>
    <w:rsid w:val="00AB2F5F"/>
    <w:rsid w:val="00AB33AE"/>
    <w:rsid w:val="00AB3532"/>
    <w:rsid w:val="00AB39F6"/>
    <w:rsid w:val="00AB3D01"/>
    <w:rsid w:val="00AB435D"/>
    <w:rsid w:val="00AB4689"/>
    <w:rsid w:val="00AB4B7E"/>
    <w:rsid w:val="00AB54D2"/>
    <w:rsid w:val="00AB58D3"/>
    <w:rsid w:val="00AB6248"/>
    <w:rsid w:val="00AB6E81"/>
    <w:rsid w:val="00AB7D8F"/>
    <w:rsid w:val="00AC01FA"/>
    <w:rsid w:val="00AC088C"/>
    <w:rsid w:val="00AC0E42"/>
    <w:rsid w:val="00AC1B07"/>
    <w:rsid w:val="00AC1DB7"/>
    <w:rsid w:val="00AC2248"/>
    <w:rsid w:val="00AC239E"/>
    <w:rsid w:val="00AC2C30"/>
    <w:rsid w:val="00AC3081"/>
    <w:rsid w:val="00AC3913"/>
    <w:rsid w:val="00AC4039"/>
    <w:rsid w:val="00AC40CD"/>
    <w:rsid w:val="00AC4700"/>
    <w:rsid w:val="00AC48C7"/>
    <w:rsid w:val="00AC520C"/>
    <w:rsid w:val="00AC57C0"/>
    <w:rsid w:val="00AC5A14"/>
    <w:rsid w:val="00AC5CEB"/>
    <w:rsid w:val="00AC64DA"/>
    <w:rsid w:val="00AC6C4C"/>
    <w:rsid w:val="00AC7319"/>
    <w:rsid w:val="00AC7F0C"/>
    <w:rsid w:val="00AD00DF"/>
    <w:rsid w:val="00AD082C"/>
    <w:rsid w:val="00AD0A8D"/>
    <w:rsid w:val="00AD104F"/>
    <w:rsid w:val="00AD123F"/>
    <w:rsid w:val="00AD13DB"/>
    <w:rsid w:val="00AD1E4E"/>
    <w:rsid w:val="00AD218E"/>
    <w:rsid w:val="00AD2619"/>
    <w:rsid w:val="00AD2C3D"/>
    <w:rsid w:val="00AD3596"/>
    <w:rsid w:val="00AD3655"/>
    <w:rsid w:val="00AD3E72"/>
    <w:rsid w:val="00AD4132"/>
    <w:rsid w:val="00AD437E"/>
    <w:rsid w:val="00AD43C1"/>
    <w:rsid w:val="00AD43E5"/>
    <w:rsid w:val="00AD4876"/>
    <w:rsid w:val="00AD493C"/>
    <w:rsid w:val="00AD4D2F"/>
    <w:rsid w:val="00AD4DDC"/>
    <w:rsid w:val="00AD5C69"/>
    <w:rsid w:val="00AD6508"/>
    <w:rsid w:val="00AD651C"/>
    <w:rsid w:val="00AD6665"/>
    <w:rsid w:val="00AD6EC0"/>
    <w:rsid w:val="00AD7138"/>
    <w:rsid w:val="00AD7319"/>
    <w:rsid w:val="00AD7BB4"/>
    <w:rsid w:val="00AE00C0"/>
    <w:rsid w:val="00AE03D3"/>
    <w:rsid w:val="00AE080D"/>
    <w:rsid w:val="00AE0A2E"/>
    <w:rsid w:val="00AE0C64"/>
    <w:rsid w:val="00AE0EF7"/>
    <w:rsid w:val="00AE0F0A"/>
    <w:rsid w:val="00AE1044"/>
    <w:rsid w:val="00AE107C"/>
    <w:rsid w:val="00AE14FD"/>
    <w:rsid w:val="00AE168F"/>
    <w:rsid w:val="00AE1845"/>
    <w:rsid w:val="00AE1944"/>
    <w:rsid w:val="00AE1A1D"/>
    <w:rsid w:val="00AE1C5A"/>
    <w:rsid w:val="00AE2253"/>
    <w:rsid w:val="00AE23C7"/>
    <w:rsid w:val="00AE2AF6"/>
    <w:rsid w:val="00AE2EAB"/>
    <w:rsid w:val="00AE38CA"/>
    <w:rsid w:val="00AE42D6"/>
    <w:rsid w:val="00AE43F1"/>
    <w:rsid w:val="00AE44C1"/>
    <w:rsid w:val="00AE489D"/>
    <w:rsid w:val="00AE4E04"/>
    <w:rsid w:val="00AE4EA8"/>
    <w:rsid w:val="00AE4F97"/>
    <w:rsid w:val="00AE6524"/>
    <w:rsid w:val="00AE6D2B"/>
    <w:rsid w:val="00AE717D"/>
    <w:rsid w:val="00AE7BDB"/>
    <w:rsid w:val="00AE7E7C"/>
    <w:rsid w:val="00AE7EBA"/>
    <w:rsid w:val="00AE7EC9"/>
    <w:rsid w:val="00AE7F6C"/>
    <w:rsid w:val="00AF01AE"/>
    <w:rsid w:val="00AF0226"/>
    <w:rsid w:val="00AF0FEC"/>
    <w:rsid w:val="00AF194F"/>
    <w:rsid w:val="00AF1B83"/>
    <w:rsid w:val="00AF2058"/>
    <w:rsid w:val="00AF21B4"/>
    <w:rsid w:val="00AF223D"/>
    <w:rsid w:val="00AF267D"/>
    <w:rsid w:val="00AF2B94"/>
    <w:rsid w:val="00AF2D02"/>
    <w:rsid w:val="00AF314F"/>
    <w:rsid w:val="00AF348D"/>
    <w:rsid w:val="00AF35B9"/>
    <w:rsid w:val="00AF361A"/>
    <w:rsid w:val="00AF3A66"/>
    <w:rsid w:val="00AF3B2E"/>
    <w:rsid w:val="00AF3BC9"/>
    <w:rsid w:val="00AF4096"/>
    <w:rsid w:val="00AF5B69"/>
    <w:rsid w:val="00AF60C7"/>
    <w:rsid w:val="00AF6A3B"/>
    <w:rsid w:val="00AF6B4E"/>
    <w:rsid w:val="00AF6CD6"/>
    <w:rsid w:val="00AF6FC2"/>
    <w:rsid w:val="00AF7D9B"/>
    <w:rsid w:val="00AF7F57"/>
    <w:rsid w:val="00B005E7"/>
    <w:rsid w:val="00B00A29"/>
    <w:rsid w:val="00B00B06"/>
    <w:rsid w:val="00B00EF7"/>
    <w:rsid w:val="00B01176"/>
    <w:rsid w:val="00B01201"/>
    <w:rsid w:val="00B01314"/>
    <w:rsid w:val="00B01610"/>
    <w:rsid w:val="00B01710"/>
    <w:rsid w:val="00B017C9"/>
    <w:rsid w:val="00B01DB1"/>
    <w:rsid w:val="00B01EC3"/>
    <w:rsid w:val="00B02591"/>
    <w:rsid w:val="00B0294D"/>
    <w:rsid w:val="00B02CA3"/>
    <w:rsid w:val="00B04114"/>
    <w:rsid w:val="00B048FC"/>
    <w:rsid w:val="00B04ABB"/>
    <w:rsid w:val="00B05B29"/>
    <w:rsid w:val="00B07CE7"/>
    <w:rsid w:val="00B1016A"/>
    <w:rsid w:val="00B105DE"/>
    <w:rsid w:val="00B1063B"/>
    <w:rsid w:val="00B10929"/>
    <w:rsid w:val="00B10B7A"/>
    <w:rsid w:val="00B10ECA"/>
    <w:rsid w:val="00B1166D"/>
    <w:rsid w:val="00B1186C"/>
    <w:rsid w:val="00B11BFE"/>
    <w:rsid w:val="00B11D01"/>
    <w:rsid w:val="00B11E4B"/>
    <w:rsid w:val="00B11FE6"/>
    <w:rsid w:val="00B12920"/>
    <w:rsid w:val="00B1317F"/>
    <w:rsid w:val="00B13517"/>
    <w:rsid w:val="00B13A3A"/>
    <w:rsid w:val="00B13ADE"/>
    <w:rsid w:val="00B1451C"/>
    <w:rsid w:val="00B1456F"/>
    <w:rsid w:val="00B145E4"/>
    <w:rsid w:val="00B14985"/>
    <w:rsid w:val="00B14BD5"/>
    <w:rsid w:val="00B14CE1"/>
    <w:rsid w:val="00B14DD6"/>
    <w:rsid w:val="00B152DD"/>
    <w:rsid w:val="00B155E5"/>
    <w:rsid w:val="00B158BF"/>
    <w:rsid w:val="00B15B87"/>
    <w:rsid w:val="00B15C74"/>
    <w:rsid w:val="00B15FC0"/>
    <w:rsid w:val="00B16181"/>
    <w:rsid w:val="00B16FDD"/>
    <w:rsid w:val="00B172C2"/>
    <w:rsid w:val="00B17800"/>
    <w:rsid w:val="00B17C5E"/>
    <w:rsid w:val="00B17D1F"/>
    <w:rsid w:val="00B17E3C"/>
    <w:rsid w:val="00B207A7"/>
    <w:rsid w:val="00B20AA8"/>
    <w:rsid w:val="00B20B8F"/>
    <w:rsid w:val="00B20E46"/>
    <w:rsid w:val="00B21177"/>
    <w:rsid w:val="00B21504"/>
    <w:rsid w:val="00B215DC"/>
    <w:rsid w:val="00B219BD"/>
    <w:rsid w:val="00B223E7"/>
    <w:rsid w:val="00B2299A"/>
    <w:rsid w:val="00B23E17"/>
    <w:rsid w:val="00B24A24"/>
    <w:rsid w:val="00B24A5F"/>
    <w:rsid w:val="00B250E6"/>
    <w:rsid w:val="00B265F2"/>
    <w:rsid w:val="00B26770"/>
    <w:rsid w:val="00B26E2D"/>
    <w:rsid w:val="00B26F53"/>
    <w:rsid w:val="00B270D2"/>
    <w:rsid w:val="00B274B7"/>
    <w:rsid w:val="00B27CFC"/>
    <w:rsid w:val="00B306E8"/>
    <w:rsid w:val="00B30ECB"/>
    <w:rsid w:val="00B30F6D"/>
    <w:rsid w:val="00B3128A"/>
    <w:rsid w:val="00B317F2"/>
    <w:rsid w:val="00B31A9A"/>
    <w:rsid w:val="00B3239A"/>
    <w:rsid w:val="00B33370"/>
    <w:rsid w:val="00B34799"/>
    <w:rsid w:val="00B349B3"/>
    <w:rsid w:val="00B3511A"/>
    <w:rsid w:val="00B352A6"/>
    <w:rsid w:val="00B35761"/>
    <w:rsid w:val="00B3599D"/>
    <w:rsid w:val="00B35BED"/>
    <w:rsid w:val="00B3640B"/>
    <w:rsid w:val="00B366CA"/>
    <w:rsid w:val="00B366EC"/>
    <w:rsid w:val="00B36C53"/>
    <w:rsid w:val="00B36E2A"/>
    <w:rsid w:val="00B37043"/>
    <w:rsid w:val="00B3743B"/>
    <w:rsid w:val="00B37970"/>
    <w:rsid w:val="00B37B94"/>
    <w:rsid w:val="00B37E22"/>
    <w:rsid w:val="00B37F22"/>
    <w:rsid w:val="00B403FA"/>
    <w:rsid w:val="00B404B1"/>
    <w:rsid w:val="00B4095F"/>
    <w:rsid w:val="00B412B8"/>
    <w:rsid w:val="00B41610"/>
    <w:rsid w:val="00B417DB"/>
    <w:rsid w:val="00B41994"/>
    <w:rsid w:val="00B41C6B"/>
    <w:rsid w:val="00B41E00"/>
    <w:rsid w:val="00B42400"/>
    <w:rsid w:val="00B429E7"/>
    <w:rsid w:val="00B42DEA"/>
    <w:rsid w:val="00B431E0"/>
    <w:rsid w:val="00B43631"/>
    <w:rsid w:val="00B436A6"/>
    <w:rsid w:val="00B442C7"/>
    <w:rsid w:val="00B44B11"/>
    <w:rsid w:val="00B456B3"/>
    <w:rsid w:val="00B45A18"/>
    <w:rsid w:val="00B45AA5"/>
    <w:rsid w:val="00B469B5"/>
    <w:rsid w:val="00B47223"/>
    <w:rsid w:val="00B478C0"/>
    <w:rsid w:val="00B47DF0"/>
    <w:rsid w:val="00B47E81"/>
    <w:rsid w:val="00B47F5B"/>
    <w:rsid w:val="00B500FB"/>
    <w:rsid w:val="00B50D50"/>
    <w:rsid w:val="00B50D5C"/>
    <w:rsid w:val="00B51BFA"/>
    <w:rsid w:val="00B51E31"/>
    <w:rsid w:val="00B51E79"/>
    <w:rsid w:val="00B51FF8"/>
    <w:rsid w:val="00B526FB"/>
    <w:rsid w:val="00B52DA4"/>
    <w:rsid w:val="00B5316A"/>
    <w:rsid w:val="00B53352"/>
    <w:rsid w:val="00B53384"/>
    <w:rsid w:val="00B5344A"/>
    <w:rsid w:val="00B5349D"/>
    <w:rsid w:val="00B535FE"/>
    <w:rsid w:val="00B53995"/>
    <w:rsid w:val="00B53EA5"/>
    <w:rsid w:val="00B543A3"/>
    <w:rsid w:val="00B54893"/>
    <w:rsid w:val="00B554BB"/>
    <w:rsid w:val="00B559AF"/>
    <w:rsid w:val="00B55AC9"/>
    <w:rsid w:val="00B55D9A"/>
    <w:rsid w:val="00B55F2F"/>
    <w:rsid w:val="00B560D8"/>
    <w:rsid w:val="00B560F3"/>
    <w:rsid w:val="00B56395"/>
    <w:rsid w:val="00B56477"/>
    <w:rsid w:val="00B569A8"/>
    <w:rsid w:val="00B56EEC"/>
    <w:rsid w:val="00B57118"/>
    <w:rsid w:val="00B60700"/>
    <w:rsid w:val="00B6113C"/>
    <w:rsid w:val="00B613B5"/>
    <w:rsid w:val="00B615A1"/>
    <w:rsid w:val="00B61986"/>
    <w:rsid w:val="00B61D6A"/>
    <w:rsid w:val="00B620E0"/>
    <w:rsid w:val="00B6231A"/>
    <w:rsid w:val="00B6298A"/>
    <w:rsid w:val="00B62C4A"/>
    <w:rsid w:val="00B62E92"/>
    <w:rsid w:val="00B632E6"/>
    <w:rsid w:val="00B63E7C"/>
    <w:rsid w:val="00B6404C"/>
    <w:rsid w:val="00B640B2"/>
    <w:rsid w:val="00B64EA6"/>
    <w:rsid w:val="00B65128"/>
    <w:rsid w:val="00B65948"/>
    <w:rsid w:val="00B65A24"/>
    <w:rsid w:val="00B6651F"/>
    <w:rsid w:val="00B668A5"/>
    <w:rsid w:val="00B668E7"/>
    <w:rsid w:val="00B66E69"/>
    <w:rsid w:val="00B6701B"/>
    <w:rsid w:val="00B67FD9"/>
    <w:rsid w:val="00B706F9"/>
    <w:rsid w:val="00B70F06"/>
    <w:rsid w:val="00B7106E"/>
    <w:rsid w:val="00B71556"/>
    <w:rsid w:val="00B71824"/>
    <w:rsid w:val="00B71D8F"/>
    <w:rsid w:val="00B71DE5"/>
    <w:rsid w:val="00B71F3A"/>
    <w:rsid w:val="00B72267"/>
    <w:rsid w:val="00B722B7"/>
    <w:rsid w:val="00B72353"/>
    <w:rsid w:val="00B725F2"/>
    <w:rsid w:val="00B7279E"/>
    <w:rsid w:val="00B73500"/>
    <w:rsid w:val="00B737EC"/>
    <w:rsid w:val="00B73DE5"/>
    <w:rsid w:val="00B73E16"/>
    <w:rsid w:val="00B741AD"/>
    <w:rsid w:val="00B7488C"/>
    <w:rsid w:val="00B74AAD"/>
    <w:rsid w:val="00B74B06"/>
    <w:rsid w:val="00B74C3F"/>
    <w:rsid w:val="00B75010"/>
    <w:rsid w:val="00B75955"/>
    <w:rsid w:val="00B75E65"/>
    <w:rsid w:val="00B76DDF"/>
    <w:rsid w:val="00B76ED9"/>
    <w:rsid w:val="00B76F57"/>
    <w:rsid w:val="00B771B3"/>
    <w:rsid w:val="00B77738"/>
    <w:rsid w:val="00B77908"/>
    <w:rsid w:val="00B77953"/>
    <w:rsid w:val="00B80204"/>
    <w:rsid w:val="00B81165"/>
    <w:rsid w:val="00B812BE"/>
    <w:rsid w:val="00B819D2"/>
    <w:rsid w:val="00B819D3"/>
    <w:rsid w:val="00B81D25"/>
    <w:rsid w:val="00B81D9D"/>
    <w:rsid w:val="00B81FF9"/>
    <w:rsid w:val="00B82041"/>
    <w:rsid w:val="00B82BA3"/>
    <w:rsid w:val="00B82E9E"/>
    <w:rsid w:val="00B8345F"/>
    <w:rsid w:val="00B8363E"/>
    <w:rsid w:val="00B836D8"/>
    <w:rsid w:val="00B841B6"/>
    <w:rsid w:val="00B845AA"/>
    <w:rsid w:val="00B85863"/>
    <w:rsid w:val="00B85B42"/>
    <w:rsid w:val="00B85E88"/>
    <w:rsid w:val="00B860AB"/>
    <w:rsid w:val="00B86C1B"/>
    <w:rsid w:val="00B87247"/>
    <w:rsid w:val="00B872C6"/>
    <w:rsid w:val="00B87471"/>
    <w:rsid w:val="00B87A34"/>
    <w:rsid w:val="00B87AF1"/>
    <w:rsid w:val="00B87CCB"/>
    <w:rsid w:val="00B90183"/>
    <w:rsid w:val="00B90793"/>
    <w:rsid w:val="00B91360"/>
    <w:rsid w:val="00B91983"/>
    <w:rsid w:val="00B91C97"/>
    <w:rsid w:val="00B92596"/>
    <w:rsid w:val="00B9259C"/>
    <w:rsid w:val="00B92EB5"/>
    <w:rsid w:val="00B92EF3"/>
    <w:rsid w:val="00B92F6D"/>
    <w:rsid w:val="00B932C9"/>
    <w:rsid w:val="00B934B8"/>
    <w:rsid w:val="00B93869"/>
    <w:rsid w:val="00B93AA9"/>
    <w:rsid w:val="00B93FF5"/>
    <w:rsid w:val="00B94083"/>
    <w:rsid w:val="00B9447D"/>
    <w:rsid w:val="00B945F3"/>
    <w:rsid w:val="00B949FB"/>
    <w:rsid w:val="00B94D1A"/>
    <w:rsid w:val="00B9559B"/>
    <w:rsid w:val="00B956CF"/>
    <w:rsid w:val="00B95CA1"/>
    <w:rsid w:val="00B964C9"/>
    <w:rsid w:val="00B964FD"/>
    <w:rsid w:val="00B96629"/>
    <w:rsid w:val="00B969B8"/>
    <w:rsid w:val="00BA083C"/>
    <w:rsid w:val="00BA09C1"/>
    <w:rsid w:val="00BA0DDB"/>
    <w:rsid w:val="00BA0EB7"/>
    <w:rsid w:val="00BA1199"/>
    <w:rsid w:val="00BA14A7"/>
    <w:rsid w:val="00BA200A"/>
    <w:rsid w:val="00BA2484"/>
    <w:rsid w:val="00BA2DE2"/>
    <w:rsid w:val="00BA3955"/>
    <w:rsid w:val="00BA4929"/>
    <w:rsid w:val="00BA4B3F"/>
    <w:rsid w:val="00BA4D61"/>
    <w:rsid w:val="00BA5152"/>
    <w:rsid w:val="00BA5964"/>
    <w:rsid w:val="00BA6248"/>
    <w:rsid w:val="00BA6256"/>
    <w:rsid w:val="00BA7269"/>
    <w:rsid w:val="00BA7D53"/>
    <w:rsid w:val="00BB0174"/>
    <w:rsid w:val="00BB0B6F"/>
    <w:rsid w:val="00BB0FE2"/>
    <w:rsid w:val="00BB109B"/>
    <w:rsid w:val="00BB1110"/>
    <w:rsid w:val="00BB19A3"/>
    <w:rsid w:val="00BB21D1"/>
    <w:rsid w:val="00BB2A3A"/>
    <w:rsid w:val="00BB2AF9"/>
    <w:rsid w:val="00BB2B3A"/>
    <w:rsid w:val="00BB2E7C"/>
    <w:rsid w:val="00BB3528"/>
    <w:rsid w:val="00BB3692"/>
    <w:rsid w:val="00BB392C"/>
    <w:rsid w:val="00BB4032"/>
    <w:rsid w:val="00BB43AF"/>
    <w:rsid w:val="00BB4528"/>
    <w:rsid w:val="00BB5115"/>
    <w:rsid w:val="00BB5596"/>
    <w:rsid w:val="00BB5AB3"/>
    <w:rsid w:val="00BB6613"/>
    <w:rsid w:val="00BB6630"/>
    <w:rsid w:val="00BB670C"/>
    <w:rsid w:val="00BB68C9"/>
    <w:rsid w:val="00BB6D19"/>
    <w:rsid w:val="00BB7660"/>
    <w:rsid w:val="00BB79E7"/>
    <w:rsid w:val="00BC0502"/>
    <w:rsid w:val="00BC0650"/>
    <w:rsid w:val="00BC1261"/>
    <w:rsid w:val="00BC1310"/>
    <w:rsid w:val="00BC1A0F"/>
    <w:rsid w:val="00BC1AE7"/>
    <w:rsid w:val="00BC1B8F"/>
    <w:rsid w:val="00BC2666"/>
    <w:rsid w:val="00BC2669"/>
    <w:rsid w:val="00BC3947"/>
    <w:rsid w:val="00BC3A7D"/>
    <w:rsid w:val="00BC3BED"/>
    <w:rsid w:val="00BC426F"/>
    <w:rsid w:val="00BC49D7"/>
    <w:rsid w:val="00BC4E35"/>
    <w:rsid w:val="00BC5253"/>
    <w:rsid w:val="00BC57AE"/>
    <w:rsid w:val="00BC6186"/>
    <w:rsid w:val="00BC6276"/>
    <w:rsid w:val="00BC6AC1"/>
    <w:rsid w:val="00BC757E"/>
    <w:rsid w:val="00BC7B9E"/>
    <w:rsid w:val="00BD0C5E"/>
    <w:rsid w:val="00BD0E6F"/>
    <w:rsid w:val="00BD16AC"/>
    <w:rsid w:val="00BD1884"/>
    <w:rsid w:val="00BD1A47"/>
    <w:rsid w:val="00BD1B14"/>
    <w:rsid w:val="00BD1F55"/>
    <w:rsid w:val="00BD21B2"/>
    <w:rsid w:val="00BD23E9"/>
    <w:rsid w:val="00BD2970"/>
    <w:rsid w:val="00BD2AAB"/>
    <w:rsid w:val="00BD2C17"/>
    <w:rsid w:val="00BD3FD3"/>
    <w:rsid w:val="00BD40D3"/>
    <w:rsid w:val="00BD492F"/>
    <w:rsid w:val="00BD4A03"/>
    <w:rsid w:val="00BD4BEA"/>
    <w:rsid w:val="00BD524D"/>
    <w:rsid w:val="00BD5628"/>
    <w:rsid w:val="00BD5E61"/>
    <w:rsid w:val="00BD60D7"/>
    <w:rsid w:val="00BD65F9"/>
    <w:rsid w:val="00BD68A2"/>
    <w:rsid w:val="00BD6E84"/>
    <w:rsid w:val="00BD6FBB"/>
    <w:rsid w:val="00BD6FFC"/>
    <w:rsid w:val="00BD78A9"/>
    <w:rsid w:val="00BD7B24"/>
    <w:rsid w:val="00BE009D"/>
    <w:rsid w:val="00BE07A3"/>
    <w:rsid w:val="00BE0BC9"/>
    <w:rsid w:val="00BE0EC2"/>
    <w:rsid w:val="00BE0FFA"/>
    <w:rsid w:val="00BE175A"/>
    <w:rsid w:val="00BE1DB9"/>
    <w:rsid w:val="00BE20BD"/>
    <w:rsid w:val="00BE2422"/>
    <w:rsid w:val="00BE2F19"/>
    <w:rsid w:val="00BE2F8F"/>
    <w:rsid w:val="00BE3B3E"/>
    <w:rsid w:val="00BE3F31"/>
    <w:rsid w:val="00BE403F"/>
    <w:rsid w:val="00BE4285"/>
    <w:rsid w:val="00BE428F"/>
    <w:rsid w:val="00BE45D4"/>
    <w:rsid w:val="00BE52FC"/>
    <w:rsid w:val="00BE5CCA"/>
    <w:rsid w:val="00BE5ED3"/>
    <w:rsid w:val="00BE60C7"/>
    <w:rsid w:val="00BE71F6"/>
    <w:rsid w:val="00BF0C30"/>
    <w:rsid w:val="00BF19CF"/>
    <w:rsid w:val="00BF1BE3"/>
    <w:rsid w:val="00BF1C7B"/>
    <w:rsid w:val="00BF1C7C"/>
    <w:rsid w:val="00BF2295"/>
    <w:rsid w:val="00BF22AF"/>
    <w:rsid w:val="00BF265A"/>
    <w:rsid w:val="00BF2D4E"/>
    <w:rsid w:val="00BF2D8D"/>
    <w:rsid w:val="00BF31B8"/>
    <w:rsid w:val="00BF33D2"/>
    <w:rsid w:val="00BF38C9"/>
    <w:rsid w:val="00BF3A85"/>
    <w:rsid w:val="00BF3DE5"/>
    <w:rsid w:val="00BF4061"/>
    <w:rsid w:val="00BF44A6"/>
    <w:rsid w:val="00BF47C0"/>
    <w:rsid w:val="00BF4AD6"/>
    <w:rsid w:val="00BF52AA"/>
    <w:rsid w:val="00BF5515"/>
    <w:rsid w:val="00BF586B"/>
    <w:rsid w:val="00BF59A9"/>
    <w:rsid w:val="00BF62F9"/>
    <w:rsid w:val="00BF70D1"/>
    <w:rsid w:val="00BF70E5"/>
    <w:rsid w:val="00BF7F41"/>
    <w:rsid w:val="00C004B9"/>
    <w:rsid w:val="00C0074A"/>
    <w:rsid w:val="00C008D8"/>
    <w:rsid w:val="00C00A6A"/>
    <w:rsid w:val="00C01463"/>
    <w:rsid w:val="00C01AC6"/>
    <w:rsid w:val="00C01BE2"/>
    <w:rsid w:val="00C01D33"/>
    <w:rsid w:val="00C01E37"/>
    <w:rsid w:val="00C01F48"/>
    <w:rsid w:val="00C020FB"/>
    <w:rsid w:val="00C025E4"/>
    <w:rsid w:val="00C026AC"/>
    <w:rsid w:val="00C02A7A"/>
    <w:rsid w:val="00C02DD5"/>
    <w:rsid w:val="00C02DE7"/>
    <w:rsid w:val="00C03369"/>
    <w:rsid w:val="00C03636"/>
    <w:rsid w:val="00C04139"/>
    <w:rsid w:val="00C047D0"/>
    <w:rsid w:val="00C04A61"/>
    <w:rsid w:val="00C04B53"/>
    <w:rsid w:val="00C0572B"/>
    <w:rsid w:val="00C059D4"/>
    <w:rsid w:val="00C05E83"/>
    <w:rsid w:val="00C0608E"/>
    <w:rsid w:val="00C06DA6"/>
    <w:rsid w:val="00C0725F"/>
    <w:rsid w:val="00C072F6"/>
    <w:rsid w:val="00C076A5"/>
    <w:rsid w:val="00C078D7"/>
    <w:rsid w:val="00C07BC8"/>
    <w:rsid w:val="00C07C05"/>
    <w:rsid w:val="00C07E46"/>
    <w:rsid w:val="00C10039"/>
    <w:rsid w:val="00C1042C"/>
    <w:rsid w:val="00C10879"/>
    <w:rsid w:val="00C10A24"/>
    <w:rsid w:val="00C10A42"/>
    <w:rsid w:val="00C1125A"/>
    <w:rsid w:val="00C1296C"/>
    <w:rsid w:val="00C12D3A"/>
    <w:rsid w:val="00C12E22"/>
    <w:rsid w:val="00C13476"/>
    <w:rsid w:val="00C134F2"/>
    <w:rsid w:val="00C13A0E"/>
    <w:rsid w:val="00C13BEA"/>
    <w:rsid w:val="00C1482D"/>
    <w:rsid w:val="00C14CE0"/>
    <w:rsid w:val="00C151CC"/>
    <w:rsid w:val="00C1531A"/>
    <w:rsid w:val="00C1556B"/>
    <w:rsid w:val="00C15BDE"/>
    <w:rsid w:val="00C160B3"/>
    <w:rsid w:val="00C162F9"/>
    <w:rsid w:val="00C16335"/>
    <w:rsid w:val="00C163FE"/>
    <w:rsid w:val="00C16674"/>
    <w:rsid w:val="00C169DD"/>
    <w:rsid w:val="00C16F07"/>
    <w:rsid w:val="00C17756"/>
    <w:rsid w:val="00C17A0F"/>
    <w:rsid w:val="00C17BEB"/>
    <w:rsid w:val="00C17CCB"/>
    <w:rsid w:val="00C20231"/>
    <w:rsid w:val="00C20358"/>
    <w:rsid w:val="00C2056D"/>
    <w:rsid w:val="00C207EF"/>
    <w:rsid w:val="00C21702"/>
    <w:rsid w:val="00C21BEE"/>
    <w:rsid w:val="00C22120"/>
    <w:rsid w:val="00C224F2"/>
    <w:rsid w:val="00C2281D"/>
    <w:rsid w:val="00C22BCB"/>
    <w:rsid w:val="00C23ADA"/>
    <w:rsid w:val="00C23F9F"/>
    <w:rsid w:val="00C2437E"/>
    <w:rsid w:val="00C24388"/>
    <w:rsid w:val="00C24519"/>
    <w:rsid w:val="00C24A24"/>
    <w:rsid w:val="00C24B9E"/>
    <w:rsid w:val="00C24FA6"/>
    <w:rsid w:val="00C25453"/>
    <w:rsid w:val="00C254B6"/>
    <w:rsid w:val="00C25677"/>
    <w:rsid w:val="00C25A96"/>
    <w:rsid w:val="00C25AF2"/>
    <w:rsid w:val="00C25F13"/>
    <w:rsid w:val="00C26044"/>
    <w:rsid w:val="00C2609A"/>
    <w:rsid w:val="00C263A0"/>
    <w:rsid w:val="00C26DB7"/>
    <w:rsid w:val="00C26ED9"/>
    <w:rsid w:val="00C2719C"/>
    <w:rsid w:val="00C279FC"/>
    <w:rsid w:val="00C3035D"/>
    <w:rsid w:val="00C3114E"/>
    <w:rsid w:val="00C31576"/>
    <w:rsid w:val="00C316BC"/>
    <w:rsid w:val="00C319C3"/>
    <w:rsid w:val="00C31A05"/>
    <w:rsid w:val="00C32A65"/>
    <w:rsid w:val="00C32B21"/>
    <w:rsid w:val="00C32BD2"/>
    <w:rsid w:val="00C32E02"/>
    <w:rsid w:val="00C32E83"/>
    <w:rsid w:val="00C330CF"/>
    <w:rsid w:val="00C333C2"/>
    <w:rsid w:val="00C333EA"/>
    <w:rsid w:val="00C33CEE"/>
    <w:rsid w:val="00C34343"/>
    <w:rsid w:val="00C34ADD"/>
    <w:rsid w:val="00C35565"/>
    <w:rsid w:val="00C3568F"/>
    <w:rsid w:val="00C35701"/>
    <w:rsid w:val="00C3670D"/>
    <w:rsid w:val="00C37021"/>
    <w:rsid w:val="00C3788B"/>
    <w:rsid w:val="00C37B70"/>
    <w:rsid w:val="00C37F54"/>
    <w:rsid w:val="00C41A0A"/>
    <w:rsid w:val="00C41F3D"/>
    <w:rsid w:val="00C42074"/>
    <w:rsid w:val="00C421F7"/>
    <w:rsid w:val="00C42505"/>
    <w:rsid w:val="00C42806"/>
    <w:rsid w:val="00C42A30"/>
    <w:rsid w:val="00C442D1"/>
    <w:rsid w:val="00C443D4"/>
    <w:rsid w:val="00C45101"/>
    <w:rsid w:val="00C45A1D"/>
    <w:rsid w:val="00C45C05"/>
    <w:rsid w:val="00C45C0E"/>
    <w:rsid w:val="00C45D38"/>
    <w:rsid w:val="00C46144"/>
    <w:rsid w:val="00C46298"/>
    <w:rsid w:val="00C463C7"/>
    <w:rsid w:val="00C46C2D"/>
    <w:rsid w:val="00C46CFC"/>
    <w:rsid w:val="00C46DDB"/>
    <w:rsid w:val="00C4718A"/>
    <w:rsid w:val="00C474CA"/>
    <w:rsid w:val="00C47576"/>
    <w:rsid w:val="00C47A1F"/>
    <w:rsid w:val="00C503C5"/>
    <w:rsid w:val="00C50830"/>
    <w:rsid w:val="00C515B1"/>
    <w:rsid w:val="00C51677"/>
    <w:rsid w:val="00C519AA"/>
    <w:rsid w:val="00C520B2"/>
    <w:rsid w:val="00C524B9"/>
    <w:rsid w:val="00C5252C"/>
    <w:rsid w:val="00C52561"/>
    <w:rsid w:val="00C52DE7"/>
    <w:rsid w:val="00C5343D"/>
    <w:rsid w:val="00C5370B"/>
    <w:rsid w:val="00C53862"/>
    <w:rsid w:val="00C53DC1"/>
    <w:rsid w:val="00C545DA"/>
    <w:rsid w:val="00C5487B"/>
    <w:rsid w:val="00C548AF"/>
    <w:rsid w:val="00C549EF"/>
    <w:rsid w:val="00C55429"/>
    <w:rsid w:val="00C5564E"/>
    <w:rsid w:val="00C55840"/>
    <w:rsid w:val="00C558A2"/>
    <w:rsid w:val="00C55926"/>
    <w:rsid w:val="00C56268"/>
    <w:rsid w:val="00C568FE"/>
    <w:rsid w:val="00C56C35"/>
    <w:rsid w:val="00C56C60"/>
    <w:rsid w:val="00C57079"/>
    <w:rsid w:val="00C570A1"/>
    <w:rsid w:val="00C57A98"/>
    <w:rsid w:val="00C57BD4"/>
    <w:rsid w:val="00C600EF"/>
    <w:rsid w:val="00C6014B"/>
    <w:rsid w:val="00C60160"/>
    <w:rsid w:val="00C6039C"/>
    <w:rsid w:val="00C60DAB"/>
    <w:rsid w:val="00C6340C"/>
    <w:rsid w:val="00C6345C"/>
    <w:rsid w:val="00C638D2"/>
    <w:rsid w:val="00C63DAB"/>
    <w:rsid w:val="00C641DA"/>
    <w:rsid w:val="00C642B9"/>
    <w:rsid w:val="00C646EC"/>
    <w:rsid w:val="00C6485C"/>
    <w:rsid w:val="00C64D74"/>
    <w:rsid w:val="00C64DA6"/>
    <w:rsid w:val="00C6550A"/>
    <w:rsid w:val="00C655F2"/>
    <w:rsid w:val="00C657AD"/>
    <w:rsid w:val="00C65B6A"/>
    <w:rsid w:val="00C65EDA"/>
    <w:rsid w:val="00C66A8B"/>
    <w:rsid w:val="00C66B54"/>
    <w:rsid w:val="00C67244"/>
    <w:rsid w:val="00C67B68"/>
    <w:rsid w:val="00C702CA"/>
    <w:rsid w:val="00C70305"/>
    <w:rsid w:val="00C70FC1"/>
    <w:rsid w:val="00C7107E"/>
    <w:rsid w:val="00C7169A"/>
    <w:rsid w:val="00C717FB"/>
    <w:rsid w:val="00C71A48"/>
    <w:rsid w:val="00C71EDD"/>
    <w:rsid w:val="00C7211B"/>
    <w:rsid w:val="00C723DD"/>
    <w:rsid w:val="00C728FD"/>
    <w:rsid w:val="00C735A6"/>
    <w:rsid w:val="00C73764"/>
    <w:rsid w:val="00C737E9"/>
    <w:rsid w:val="00C73D8C"/>
    <w:rsid w:val="00C73F04"/>
    <w:rsid w:val="00C74141"/>
    <w:rsid w:val="00C7414D"/>
    <w:rsid w:val="00C74C08"/>
    <w:rsid w:val="00C7546D"/>
    <w:rsid w:val="00C758E9"/>
    <w:rsid w:val="00C75E67"/>
    <w:rsid w:val="00C75E85"/>
    <w:rsid w:val="00C7639D"/>
    <w:rsid w:val="00C76436"/>
    <w:rsid w:val="00C769E0"/>
    <w:rsid w:val="00C76AC1"/>
    <w:rsid w:val="00C77335"/>
    <w:rsid w:val="00C77336"/>
    <w:rsid w:val="00C77AF7"/>
    <w:rsid w:val="00C80008"/>
    <w:rsid w:val="00C80A8C"/>
    <w:rsid w:val="00C8123F"/>
    <w:rsid w:val="00C81476"/>
    <w:rsid w:val="00C815CF"/>
    <w:rsid w:val="00C81F95"/>
    <w:rsid w:val="00C822ED"/>
    <w:rsid w:val="00C822FD"/>
    <w:rsid w:val="00C82ADB"/>
    <w:rsid w:val="00C83150"/>
    <w:rsid w:val="00C832A3"/>
    <w:rsid w:val="00C835AB"/>
    <w:rsid w:val="00C842BC"/>
    <w:rsid w:val="00C84438"/>
    <w:rsid w:val="00C8449A"/>
    <w:rsid w:val="00C84993"/>
    <w:rsid w:val="00C84F96"/>
    <w:rsid w:val="00C851F6"/>
    <w:rsid w:val="00C852D3"/>
    <w:rsid w:val="00C853AD"/>
    <w:rsid w:val="00C856B8"/>
    <w:rsid w:val="00C859D4"/>
    <w:rsid w:val="00C85AFA"/>
    <w:rsid w:val="00C85CB1"/>
    <w:rsid w:val="00C860E4"/>
    <w:rsid w:val="00C86421"/>
    <w:rsid w:val="00C868F1"/>
    <w:rsid w:val="00C86EB0"/>
    <w:rsid w:val="00C86EFE"/>
    <w:rsid w:val="00C870D1"/>
    <w:rsid w:val="00C87217"/>
    <w:rsid w:val="00C87654"/>
    <w:rsid w:val="00C877A0"/>
    <w:rsid w:val="00C87A13"/>
    <w:rsid w:val="00C87C80"/>
    <w:rsid w:val="00C87CD0"/>
    <w:rsid w:val="00C87F5D"/>
    <w:rsid w:val="00C87FB3"/>
    <w:rsid w:val="00C90093"/>
    <w:rsid w:val="00C904E3"/>
    <w:rsid w:val="00C9057D"/>
    <w:rsid w:val="00C90F0D"/>
    <w:rsid w:val="00C914B6"/>
    <w:rsid w:val="00C915D0"/>
    <w:rsid w:val="00C91E1F"/>
    <w:rsid w:val="00C9203D"/>
    <w:rsid w:val="00C924F0"/>
    <w:rsid w:val="00C9253F"/>
    <w:rsid w:val="00C92C2B"/>
    <w:rsid w:val="00C94437"/>
    <w:rsid w:val="00C944F7"/>
    <w:rsid w:val="00C947C5"/>
    <w:rsid w:val="00C94C27"/>
    <w:rsid w:val="00C94D2E"/>
    <w:rsid w:val="00C95270"/>
    <w:rsid w:val="00C9540B"/>
    <w:rsid w:val="00C95EEB"/>
    <w:rsid w:val="00C962D9"/>
    <w:rsid w:val="00C96341"/>
    <w:rsid w:val="00C965D1"/>
    <w:rsid w:val="00C96828"/>
    <w:rsid w:val="00C96906"/>
    <w:rsid w:val="00C96969"/>
    <w:rsid w:val="00C96D07"/>
    <w:rsid w:val="00C97309"/>
    <w:rsid w:val="00C979EC"/>
    <w:rsid w:val="00C97E0F"/>
    <w:rsid w:val="00C97EBA"/>
    <w:rsid w:val="00CA09CB"/>
    <w:rsid w:val="00CA09E6"/>
    <w:rsid w:val="00CA0DAF"/>
    <w:rsid w:val="00CA12A9"/>
    <w:rsid w:val="00CA12BD"/>
    <w:rsid w:val="00CA12C4"/>
    <w:rsid w:val="00CA22DD"/>
    <w:rsid w:val="00CA2680"/>
    <w:rsid w:val="00CA330A"/>
    <w:rsid w:val="00CA3942"/>
    <w:rsid w:val="00CA3ABB"/>
    <w:rsid w:val="00CA3B3D"/>
    <w:rsid w:val="00CA3DA8"/>
    <w:rsid w:val="00CA4B86"/>
    <w:rsid w:val="00CA4D9B"/>
    <w:rsid w:val="00CA500C"/>
    <w:rsid w:val="00CA5407"/>
    <w:rsid w:val="00CA5628"/>
    <w:rsid w:val="00CA5B4E"/>
    <w:rsid w:val="00CA662D"/>
    <w:rsid w:val="00CA6ABB"/>
    <w:rsid w:val="00CA6FB6"/>
    <w:rsid w:val="00CA73AA"/>
    <w:rsid w:val="00CA7918"/>
    <w:rsid w:val="00CA7A47"/>
    <w:rsid w:val="00CA7FBF"/>
    <w:rsid w:val="00CA7FC9"/>
    <w:rsid w:val="00CB0219"/>
    <w:rsid w:val="00CB05B9"/>
    <w:rsid w:val="00CB0890"/>
    <w:rsid w:val="00CB0EFA"/>
    <w:rsid w:val="00CB116D"/>
    <w:rsid w:val="00CB141A"/>
    <w:rsid w:val="00CB15C5"/>
    <w:rsid w:val="00CB1C50"/>
    <w:rsid w:val="00CB1FB0"/>
    <w:rsid w:val="00CB2243"/>
    <w:rsid w:val="00CB23CB"/>
    <w:rsid w:val="00CB2D01"/>
    <w:rsid w:val="00CB3BAE"/>
    <w:rsid w:val="00CB43B7"/>
    <w:rsid w:val="00CB454B"/>
    <w:rsid w:val="00CB47B8"/>
    <w:rsid w:val="00CB47FD"/>
    <w:rsid w:val="00CB48A0"/>
    <w:rsid w:val="00CB4914"/>
    <w:rsid w:val="00CB4B71"/>
    <w:rsid w:val="00CB4E32"/>
    <w:rsid w:val="00CB535C"/>
    <w:rsid w:val="00CB53F1"/>
    <w:rsid w:val="00CB5477"/>
    <w:rsid w:val="00CB54E5"/>
    <w:rsid w:val="00CB5538"/>
    <w:rsid w:val="00CB576A"/>
    <w:rsid w:val="00CB650D"/>
    <w:rsid w:val="00CB67DA"/>
    <w:rsid w:val="00CB68A5"/>
    <w:rsid w:val="00CB69C6"/>
    <w:rsid w:val="00CB7141"/>
    <w:rsid w:val="00CB7BFC"/>
    <w:rsid w:val="00CB7C3B"/>
    <w:rsid w:val="00CC01A4"/>
    <w:rsid w:val="00CC022C"/>
    <w:rsid w:val="00CC05E4"/>
    <w:rsid w:val="00CC0DBF"/>
    <w:rsid w:val="00CC15B9"/>
    <w:rsid w:val="00CC1A40"/>
    <w:rsid w:val="00CC1DEC"/>
    <w:rsid w:val="00CC2A85"/>
    <w:rsid w:val="00CC2D98"/>
    <w:rsid w:val="00CC37D7"/>
    <w:rsid w:val="00CC3BCF"/>
    <w:rsid w:val="00CC3DA5"/>
    <w:rsid w:val="00CC3F63"/>
    <w:rsid w:val="00CC4347"/>
    <w:rsid w:val="00CC47CD"/>
    <w:rsid w:val="00CC4982"/>
    <w:rsid w:val="00CC4BFB"/>
    <w:rsid w:val="00CC4F1B"/>
    <w:rsid w:val="00CC5225"/>
    <w:rsid w:val="00CC5418"/>
    <w:rsid w:val="00CC5456"/>
    <w:rsid w:val="00CC56D8"/>
    <w:rsid w:val="00CC56E1"/>
    <w:rsid w:val="00CC5911"/>
    <w:rsid w:val="00CC592A"/>
    <w:rsid w:val="00CC5B79"/>
    <w:rsid w:val="00CC62F8"/>
    <w:rsid w:val="00CC6FFC"/>
    <w:rsid w:val="00CC72D8"/>
    <w:rsid w:val="00CC73FA"/>
    <w:rsid w:val="00CC787A"/>
    <w:rsid w:val="00CC7973"/>
    <w:rsid w:val="00CC7C20"/>
    <w:rsid w:val="00CC7DE7"/>
    <w:rsid w:val="00CD005A"/>
    <w:rsid w:val="00CD0D12"/>
    <w:rsid w:val="00CD14C0"/>
    <w:rsid w:val="00CD1A02"/>
    <w:rsid w:val="00CD1A30"/>
    <w:rsid w:val="00CD1B4B"/>
    <w:rsid w:val="00CD20CE"/>
    <w:rsid w:val="00CD22B6"/>
    <w:rsid w:val="00CD2A91"/>
    <w:rsid w:val="00CD2CF7"/>
    <w:rsid w:val="00CD2F8F"/>
    <w:rsid w:val="00CD3405"/>
    <w:rsid w:val="00CD3A1D"/>
    <w:rsid w:val="00CD3C81"/>
    <w:rsid w:val="00CD3D52"/>
    <w:rsid w:val="00CD4134"/>
    <w:rsid w:val="00CD429E"/>
    <w:rsid w:val="00CD5B0E"/>
    <w:rsid w:val="00CD5B59"/>
    <w:rsid w:val="00CD68E7"/>
    <w:rsid w:val="00CD69C1"/>
    <w:rsid w:val="00CD6BDB"/>
    <w:rsid w:val="00CD72A0"/>
    <w:rsid w:val="00CD72A6"/>
    <w:rsid w:val="00CD746D"/>
    <w:rsid w:val="00CD7912"/>
    <w:rsid w:val="00CD7AD2"/>
    <w:rsid w:val="00CE00B2"/>
    <w:rsid w:val="00CE0579"/>
    <w:rsid w:val="00CE07C9"/>
    <w:rsid w:val="00CE081A"/>
    <w:rsid w:val="00CE0AF2"/>
    <w:rsid w:val="00CE0BC3"/>
    <w:rsid w:val="00CE1523"/>
    <w:rsid w:val="00CE17DD"/>
    <w:rsid w:val="00CE1D47"/>
    <w:rsid w:val="00CE1F09"/>
    <w:rsid w:val="00CE2370"/>
    <w:rsid w:val="00CE2645"/>
    <w:rsid w:val="00CE2E01"/>
    <w:rsid w:val="00CE4233"/>
    <w:rsid w:val="00CE4320"/>
    <w:rsid w:val="00CE4A98"/>
    <w:rsid w:val="00CE4AA5"/>
    <w:rsid w:val="00CE5118"/>
    <w:rsid w:val="00CE534A"/>
    <w:rsid w:val="00CE5606"/>
    <w:rsid w:val="00CE58B4"/>
    <w:rsid w:val="00CE613B"/>
    <w:rsid w:val="00CE61EC"/>
    <w:rsid w:val="00CE70C8"/>
    <w:rsid w:val="00CE728A"/>
    <w:rsid w:val="00CE746F"/>
    <w:rsid w:val="00CE78DD"/>
    <w:rsid w:val="00CE7A55"/>
    <w:rsid w:val="00CE7AAE"/>
    <w:rsid w:val="00CE7EAD"/>
    <w:rsid w:val="00CF001B"/>
    <w:rsid w:val="00CF017F"/>
    <w:rsid w:val="00CF0871"/>
    <w:rsid w:val="00CF0BBE"/>
    <w:rsid w:val="00CF1959"/>
    <w:rsid w:val="00CF2037"/>
    <w:rsid w:val="00CF2563"/>
    <w:rsid w:val="00CF2B93"/>
    <w:rsid w:val="00CF2EAB"/>
    <w:rsid w:val="00CF3277"/>
    <w:rsid w:val="00CF4179"/>
    <w:rsid w:val="00CF439D"/>
    <w:rsid w:val="00CF49DE"/>
    <w:rsid w:val="00CF5B9C"/>
    <w:rsid w:val="00CF5CAC"/>
    <w:rsid w:val="00CF6257"/>
    <w:rsid w:val="00CF635B"/>
    <w:rsid w:val="00CF66DF"/>
    <w:rsid w:val="00CF6DC1"/>
    <w:rsid w:val="00CF72FB"/>
    <w:rsid w:val="00CF7892"/>
    <w:rsid w:val="00CF7BB8"/>
    <w:rsid w:val="00CF7FE2"/>
    <w:rsid w:val="00D00993"/>
    <w:rsid w:val="00D01200"/>
    <w:rsid w:val="00D012D7"/>
    <w:rsid w:val="00D02094"/>
    <w:rsid w:val="00D02730"/>
    <w:rsid w:val="00D0281B"/>
    <w:rsid w:val="00D02A12"/>
    <w:rsid w:val="00D02E16"/>
    <w:rsid w:val="00D0349D"/>
    <w:rsid w:val="00D03596"/>
    <w:rsid w:val="00D03599"/>
    <w:rsid w:val="00D03AC2"/>
    <w:rsid w:val="00D0433C"/>
    <w:rsid w:val="00D0486F"/>
    <w:rsid w:val="00D052AB"/>
    <w:rsid w:val="00D05378"/>
    <w:rsid w:val="00D05585"/>
    <w:rsid w:val="00D05F46"/>
    <w:rsid w:val="00D060C8"/>
    <w:rsid w:val="00D061D8"/>
    <w:rsid w:val="00D06A55"/>
    <w:rsid w:val="00D06BCE"/>
    <w:rsid w:val="00D07B03"/>
    <w:rsid w:val="00D10783"/>
    <w:rsid w:val="00D10C10"/>
    <w:rsid w:val="00D10FD1"/>
    <w:rsid w:val="00D11282"/>
    <w:rsid w:val="00D11C48"/>
    <w:rsid w:val="00D1245C"/>
    <w:rsid w:val="00D12C59"/>
    <w:rsid w:val="00D12EB9"/>
    <w:rsid w:val="00D13481"/>
    <w:rsid w:val="00D13563"/>
    <w:rsid w:val="00D13A60"/>
    <w:rsid w:val="00D13AF6"/>
    <w:rsid w:val="00D13CFA"/>
    <w:rsid w:val="00D13E58"/>
    <w:rsid w:val="00D14470"/>
    <w:rsid w:val="00D146F8"/>
    <w:rsid w:val="00D1497F"/>
    <w:rsid w:val="00D14F42"/>
    <w:rsid w:val="00D151D1"/>
    <w:rsid w:val="00D15447"/>
    <w:rsid w:val="00D1553B"/>
    <w:rsid w:val="00D1623F"/>
    <w:rsid w:val="00D167D2"/>
    <w:rsid w:val="00D16B1F"/>
    <w:rsid w:val="00D16EFF"/>
    <w:rsid w:val="00D174EC"/>
    <w:rsid w:val="00D17969"/>
    <w:rsid w:val="00D17AF7"/>
    <w:rsid w:val="00D17EFD"/>
    <w:rsid w:val="00D20157"/>
    <w:rsid w:val="00D2073B"/>
    <w:rsid w:val="00D20D5F"/>
    <w:rsid w:val="00D20E49"/>
    <w:rsid w:val="00D211E1"/>
    <w:rsid w:val="00D21421"/>
    <w:rsid w:val="00D21EBC"/>
    <w:rsid w:val="00D21F46"/>
    <w:rsid w:val="00D223B8"/>
    <w:rsid w:val="00D22906"/>
    <w:rsid w:val="00D2370C"/>
    <w:rsid w:val="00D23C7E"/>
    <w:rsid w:val="00D23EF5"/>
    <w:rsid w:val="00D2470E"/>
    <w:rsid w:val="00D24F46"/>
    <w:rsid w:val="00D24FA7"/>
    <w:rsid w:val="00D2504B"/>
    <w:rsid w:val="00D254C5"/>
    <w:rsid w:val="00D259FC"/>
    <w:rsid w:val="00D261F3"/>
    <w:rsid w:val="00D262D7"/>
    <w:rsid w:val="00D2675B"/>
    <w:rsid w:val="00D26914"/>
    <w:rsid w:val="00D26B70"/>
    <w:rsid w:val="00D26CE5"/>
    <w:rsid w:val="00D3016B"/>
    <w:rsid w:val="00D303CF"/>
    <w:rsid w:val="00D30979"/>
    <w:rsid w:val="00D316B8"/>
    <w:rsid w:val="00D31CED"/>
    <w:rsid w:val="00D3215B"/>
    <w:rsid w:val="00D3229A"/>
    <w:rsid w:val="00D32645"/>
    <w:rsid w:val="00D3334A"/>
    <w:rsid w:val="00D34759"/>
    <w:rsid w:val="00D34B8B"/>
    <w:rsid w:val="00D35233"/>
    <w:rsid w:val="00D352BD"/>
    <w:rsid w:val="00D357EA"/>
    <w:rsid w:val="00D35ACE"/>
    <w:rsid w:val="00D35DBA"/>
    <w:rsid w:val="00D36D72"/>
    <w:rsid w:val="00D36EBA"/>
    <w:rsid w:val="00D37595"/>
    <w:rsid w:val="00D37735"/>
    <w:rsid w:val="00D37785"/>
    <w:rsid w:val="00D378E4"/>
    <w:rsid w:val="00D37E41"/>
    <w:rsid w:val="00D40232"/>
    <w:rsid w:val="00D4177C"/>
    <w:rsid w:val="00D41C3F"/>
    <w:rsid w:val="00D41E21"/>
    <w:rsid w:val="00D41F02"/>
    <w:rsid w:val="00D41F25"/>
    <w:rsid w:val="00D42BD6"/>
    <w:rsid w:val="00D42BD9"/>
    <w:rsid w:val="00D4313E"/>
    <w:rsid w:val="00D436CC"/>
    <w:rsid w:val="00D43CE9"/>
    <w:rsid w:val="00D44275"/>
    <w:rsid w:val="00D4428C"/>
    <w:rsid w:val="00D4440A"/>
    <w:rsid w:val="00D44B4E"/>
    <w:rsid w:val="00D44F22"/>
    <w:rsid w:val="00D4532F"/>
    <w:rsid w:val="00D4554A"/>
    <w:rsid w:val="00D456F0"/>
    <w:rsid w:val="00D459CA"/>
    <w:rsid w:val="00D45A4B"/>
    <w:rsid w:val="00D460B8"/>
    <w:rsid w:val="00D462AC"/>
    <w:rsid w:val="00D46655"/>
    <w:rsid w:val="00D466A2"/>
    <w:rsid w:val="00D47130"/>
    <w:rsid w:val="00D47201"/>
    <w:rsid w:val="00D47CE5"/>
    <w:rsid w:val="00D50ABC"/>
    <w:rsid w:val="00D50EF0"/>
    <w:rsid w:val="00D51009"/>
    <w:rsid w:val="00D5148F"/>
    <w:rsid w:val="00D519C0"/>
    <w:rsid w:val="00D51A3D"/>
    <w:rsid w:val="00D51A9B"/>
    <w:rsid w:val="00D51FD1"/>
    <w:rsid w:val="00D521F5"/>
    <w:rsid w:val="00D5224B"/>
    <w:rsid w:val="00D52624"/>
    <w:rsid w:val="00D53051"/>
    <w:rsid w:val="00D530FD"/>
    <w:rsid w:val="00D5354F"/>
    <w:rsid w:val="00D53620"/>
    <w:rsid w:val="00D53624"/>
    <w:rsid w:val="00D538D0"/>
    <w:rsid w:val="00D53C8A"/>
    <w:rsid w:val="00D53DDD"/>
    <w:rsid w:val="00D53FAF"/>
    <w:rsid w:val="00D540AE"/>
    <w:rsid w:val="00D5420E"/>
    <w:rsid w:val="00D545EB"/>
    <w:rsid w:val="00D548C8"/>
    <w:rsid w:val="00D54C57"/>
    <w:rsid w:val="00D565AD"/>
    <w:rsid w:val="00D56BA5"/>
    <w:rsid w:val="00D57A09"/>
    <w:rsid w:val="00D6041A"/>
    <w:rsid w:val="00D607B8"/>
    <w:rsid w:val="00D6093D"/>
    <w:rsid w:val="00D609F5"/>
    <w:rsid w:val="00D60DE6"/>
    <w:rsid w:val="00D614F8"/>
    <w:rsid w:val="00D61837"/>
    <w:rsid w:val="00D618A3"/>
    <w:rsid w:val="00D61C41"/>
    <w:rsid w:val="00D61EF5"/>
    <w:rsid w:val="00D6205A"/>
    <w:rsid w:val="00D622E0"/>
    <w:rsid w:val="00D62310"/>
    <w:rsid w:val="00D623F2"/>
    <w:rsid w:val="00D62EAE"/>
    <w:rsid w:val="00D63366"/>
    <w:rsid w:val="00D638B7"/>
    <w:rsid w:val="00D639E8"/>
    <w:rsid w:val="00D63AA7"/>
    <w:rsid w:val="00D63ACE"/>
    <w:rsid w:val="00D64554"/>
    <w:rsid w:val="00D645DD"/>
    <w:rsid w:val="00D646F3"/>
    <w:rsid w:val="00D6481B"/>
    <w:rsid w:val="00D65D34"/>
    <w:rsid w:val="00D65E55"/>
    <w:rsid w:val="00D65E66"/>
    <w:rsid w:val="00D65F2F"/>
    <w:rsid w:val="00D6604B"/>
    <w:rsid w:val="00D66E63"/>
    <w:rsid w:val="00D66FFE"/>
    <w:rsid w:val="00D67243"/>
    <w:rsid w:val="00D67567"/>
    <w:rsid w:val="00D678A8"/>
    <w:rsid w:val="00D67C9D"/>
    <w:rsid w:val="00D67CB3"/>
    <w:rsid w:val="00D67DAC"/>
    <w:rsid w:val="00D70450"/>
    <w:rsid w:val="00D70F95"/>
    <w:rsid w:val="00D70FB8"/>
    <w:rsid w:val="00D71DCE"/>
    <w:rsid w:val="00D71E57"/>
    <w:rsid w:val="00D722C5"/>
    <w:rsid w:val="00D72552"/>
    <w:rsid w:val="00D73209"/>
    <w:rsid w:val="00D73253"/>
    <w:rsid w:val="00D739B0"/>
    <w:rsid w:val="00D74274"/>
    <w:rsid w:val="00D74289"/>
    <w:rsid w:val="00D74308"/>
    <w:rsid w:val="00D745B9"/>
    <w:rsid w:val="00D74C09"/>
    <w:rsid w:val="00D74C61"/>
    <w:rsid w:val="00D754AA"/>
    <w:rsid w:val="00D754E0"/>
    <w:rsid w:val="00D754EA"/>
    <w:rsid w:val="00D755CD"/>
    <w:rsid w:val="00D762A7"/>
    <w:rsid w:val="00D762F6"/>
    <w:rsid w:val="00D76C41"/>
    <w:rsid w:val="00D77063"/>
    <w:rsid w:val="00D770A8"/>
    <w:rsid w:val="00D772B9"/>
    <w:rsid w:val="00D77B8F"/>
    <w:rsid w:val="00D8027B"/>
    <w:rsid w:val="00D802B3"/>
    <w:rsid w:val="00D8096A"/>
    <w:rsid w:val="00D80F2C"/>
    <w:rsid w:val="00D80F42"/>
    <w:rsid w:val="00D8118D"/>
    <w:rsid w:val="00D81529"/>
    <w:rsid w:val="00D8225A"/>
    <w:rsid w:val="00D82397"/>
    <w:rsid w:val="00D825A0"/>
    <w:rsid w:val="00D825DC"/>
    <w:rsid w:val="00D82A52"/>
    <w:rsid w:val="00D82DEB"/>
    <w:rsid w:val="00D82FD9"/>
    <w:rsid w:val="00D842AD"/>
    <w:rsid w:val="00D854ED"/>
    <w:rsid w:val="00D86415"/>
    <w:rsid w:val="00D86685"/>
    <w:rsid w:val="00D86F49"/>
    <w:rsid w:val="00D8782F"/>
    <w:rsid w:val="00D878A9"/>
    <w:rsid w:val="00D87B47"/>
    <w:rsid w:val="00D90FE8"/>
    <w:rsid w:val="00D9104F"/>
    <w:rsid w:val="00D911B1"/>
    <w:rsid w:val="00D91B6D"/>
    <w:rsid w:val="00D91F29"/>
    <w:rsid w:val="00D924B6"/>
    <w:rsid w:val="00D927A4"/>
    <w:rsid w:val="00D92F73"/>
    <w:rsid w:val="00D930A7"/>
    <w:rsid w:val="00D93279"/>
    <w:rsid w:val="00D9336E"/>
    <w:rsid w:val="00D93EFF"/>
    <w:rsid w:val="00D943D0"/>
    <w:rsid w:val="00D946D1"/>
    <w:rsid w:val="00D950E2"/>
    <w:rsid w:val="00D95971"/>
    <w:rsid w:val="00D960BD"/>
    <w:rsid w:val="00D965B0"/>
    <w:rsid w:val="00D96AF7"/>
    <w:rsid w:val="00D96E9E"/>
    <w:rsid w:val="00D96EC2"/>
    <w:rsid w:val="00D971F6"/>
    <w:rsid w:val="00D97721"/>
    <w:rsid w:val="00D97B11"/>
    <w:rsid w:val="00DA04DE"/>
    <w:rsid w:val="00DA05DF"/>
    <w:rsid w:val="00DA124A"/>
    <w:rsid w:val="00DA1725"/>
    <w:rsid w:val="00DA1921"/>
    <w:rsid w:val="00DA3689"/>
    <w:rsid w:val="00DA3BD6"/>
    <w:rsid w:val="00DA4473"/>
    <w:rsid w:val="00DA4945"/>
    <w:rsid w:val="00DA4EDC"/>
    <w:rsid w:val="00DA4FC8"/>
    <w:rsid w:val="00DA5488"/>
    <w:rsid w:val="00DA57E3"/>
    <w:rsid w:val="00DA5F65"/>
    <w:rsid w:val="00DA5F72"/>
    <w:rsid w:val="00DA62C8"/>
    <w:rsid w:val="00DA67C2"/>
    <w:rsid w:val="00DA6B5C"/>
    <w:rsid w:val="00DA6CB7"/>
    <w:rsid w:val="00DA6DB8"/>
    <w:rsid w:val="00DA6EA7"/>
    <w:rsid w:val="00DA6F07"/>
    <w:rsid w:val="00DA7C80"/>
    <w:rsid w:val="00DB03C9"/>
    <w:rsid w:val="00DB07A4"/>
    <w:rsid w:val="00DB0A73"/>
    <w:rsid w:val="00DB0BC3"/>
    <w:rsid w:val="00DB268C"/>
    <w:rsid w:val="00DB2BF2"/>
    <w:rsid w:val="00DB2CDB"/>
    <w:rsid w:val="00DB2D3F"/>
    <w:rsid w:val="00DB2D65"/>
    <w:rsid w:val="00DB2E09"/>
    <w:rsid w:val="00DB33BC"/>
    <w:rsid w:val="00DB35F7"/>
    <w:rsid w:val="00DB3A24"/>
    <w:rsid w:val="00DB4A35"/>
    <w:rsid w:val="00DB4DD0"/>
    <w:rsid w:val="00DB5004"/>
    <w:rsid w:val="00DB5023"/>
    <w:rsid w:val="00DB520B"/>
    <w:rsid w:val="00DB53D6"/>
    <w:rsid w:val="00DB6196"/>
    <w:rsid w:val="00DB64CC"/>
    <w:rsid w:val="00DB6568"/>
    <w:rsid w:val="00DB66C1"/>
    <w:rsid w:val="00DB6A26"/>
    <w:rsid w:val="00DB6B22"/>
    <w:rsid w:val="00DB6E2B"/>
    <w:rsid w:val="00DB6E9E"/>
    <w:rsid w:val="00DB7522"/>
    <w:rsid w:val="00DB77BA"/>
    <w:rsid w:val="00DB7A95"/>
    <w:rsid w:val="00DB7B3E"/>
    <w:rsid w:val="00DB7F57"/>
    <w:rsid w:val="00DC009D"/>
    <w:rsid w:val="00DC00C0"/>
    <w:rsid w:val="00DC0B2B"/>
    <w:rsid w:val="00DC0CCE"/>
    <w:rsid w:val="00DC0E41"/>
    <w:rsid w:val="00DC11AE"/>
    <w:rsid w:val="00DC140E"/>
    <w:rsid w:val="00DC1BBC"/>
    <w:rsid w:val="00DC1D26"/>
    <w:rsid w:val="00DC2652"/>
    <w:rsid w:val="00DC2E15"/>
    <w:rsid w:val="00DC3097"/>
    <w:rsid w:val="00DC3588"/>
    <w:rsid w:val="00DC3CC6"/>
    <w:rsid w:val="00DC3FEE"/>
    <w:rsid w:val="00DC417C"/>
    <w:rsid w:val="00DC45E8"/>
    <w:rsid w:val="00DC4775"/>
    <w:rsid w:val="00DC4E87"/>
    <w:rsid w:val="00DC5007"/>
    <w:rsid w:val="00DC5114"/>
    <w:rsid w:val="00DC550A"/>
    <w:rsid w:val="00DC5B8A"/>
    <w:rsid w:val="00DC64C5"/>
    <w:rsid w:val="00DC75AC"/>
    <w:rsid w:val="00DD125A"/>
    <w:rsid w:val="00DD19EF"/>
    <w:rsid w:val="00DD1D83"/>
    <w:rsid w:val="00DD2AEA"/>
    <w:rsid w:val="00DD2B5C"/>
    <w:rsid w:val="00DD300E"/>
    <w:rsid w:val="00DD3165"/>
    <w:rsid w:val="00DD3281"/>
    <w:rsid w:val="00DD33B0"/>
    <w:rsid w:val="00DD3D20"/>
    <w:rsid w:val="00DD4274"/>
    <w:rsid w:val="00DD4A17"/>
    <w:rsid w:val="00DD4B21"/>
    <w:rsid w:val="00DD53B4"/>
    <w:rsid w:val="00DD55A7"/>
    <w:rsid w:val="00DD56C1"/>
    <w:rsid w:val="00DD5DE2"/>
    <w:rsid w:val="00DD6319"/>
    <w:rsid w:val="00DD6488"/>
    <w:rsid w:val="00DD653D"/>
    <w:rsid w:val="00DD6653"/>
    <w:rsid w:val="00DD6A9C"/>
    <w:rsid w:val="00DD6B9E"/>
    <w:rsid w:val="00DD6FF3"/>
    <w:rsid w:val="00DE0022"/>
    <w:rsid w:val="00DE050C"/>
    <w:rsid w:val="00DE08D0"/>
    <w:rsid w:val="00DE0DDD"/>
    <w:rsid w:val="00DE0FB4"/>
    <w:rsid w:val="00DE13B3"/>
    <w:rsid w:val="00DE204C"/>
    <w:rsid w:val="00DE27D3"/>
    <w:rsid w:val="00DE2CBA"/>
    <w:rsid w:val="00DE3416"/>
    <w:rsid w:val="00DE37AC"/>
    <w:rsid w:val="00DE3963"/>
    <w:rsid w:val="00DE3FCA"/>
    <w:rsid w:val="00DE4803"/>
    <w:rsid w:val="00DE4BB7"/>
    <w:rsid w:val="00DE4F29"/>
    <w:rsid w:val="00DE5666"/>
    <w:rsid w:val="00DE56B7"/>
    <w:rsid w:val="00DE5DAE"/>
    <w:rsid w:val="00DE6566"/>
    <w:rsid w:val="00DE6E20"/>
    <w:rsid w:val="00DE6F22"/>
    <w:rsid w:val="00DE70C8"/>
    <w:rsid w:val="00DE7305"/>
    <w:rsid w:val="00DE74F1"/>
    <w:rsid w:val="00DE7916"/>
    <w:rsid w:val="00DE7A3F"/>
    <w:rsid w:val="00DE7F84"/>
    <w:rsid w:val="00DF052A"/>
    <w:rsid w:val="00DF0BDB"/>
    <w:rsid w:val="00DF103C"/>
    <w:rsid w:val="00DF10BC"/>
    <w:rsid w:val="00DF16FE"/>
    <w:rsid w:val="00DF1ADB"/>
    <w:rsid w:val="00DF1E82"/>
    <w:rsid w:val="00DF1FDE"/>
    <w:rsid w:val="00DF27CB"/>
    <w:rsid w:val="00DF2B81"/>
    <w:rsid w:val="00DF2E25"/>
    <w:rsid w:val="00DF3392"/>
    <w:rsid w:val="00DF36F2"/>
    <w:rsid w:val="00DF38B8"/>
    <w:rsid w:val="00DF42D4"/>
    <w:rsid w:val="00DF4402"/>
    <w:rsid w:val="00DF4729"/>
    <w:rsid w:val="00DF486B"/>
    <w:rsid w:val="00DF4A3A"/>
    <w:rsid w:val="00DF4B1F"/>
    <w:rsid w:val="00DF4B80"/>
    <w:rsid w:val="00DF5C60"/>
    <w:rsid w:val="00DF5D4A"/>
    <w:rsid w:val="00DF5D52"/>
    <w:rsid w:val="00DF5FFD"/>
    <w:rsid w:val="00DF60E8"/>
    <w:rsid w:val="00DF62F8"/>
    <w:rsid w:val="00DF646E"/>
    <w:rsid w:val="00DF6564"/>
    <w:rsid w:val="00DF6DA3"/>
    <w:rsid w:val="00DF752C"/>
    <w:rsid w:val="00DF79F6"/>
    <w:rsid w:val="00DF7DB7"/>
    <w:rsid w:val="00DF7DD3"/>
    <w:rsid w:val="00E00B06"/>
    <w:rsid w:val="00E01634"/>
    <w:rsid w:val="00E01852"/>
    <w:rsid w:val="00E018C5"/>
    <w:rsid w:val="00E02026"/>
    <w:rsid w:val="00E02FAE"/>
    <w:rsid w:val="00E0315B"/>
    <w:rsid w:val="00E03825"/>
    <w:rsid w:val="00E0388B"/>
    <w:rsid w:val="00E03AE0"/>
    <w:rsid w:val="00E04AC4"/>
    <w:rsid w:val="00E04C3E"/>
    <w:rsid w:val="00E04CA1"/>
    <w:rsid w:val="00E05121"/>
    <w:rsid w:val="00E05150"/>
    <w:rsid w:val="00E051C2"/>
    <w:rsid w:val="00E0523D"/>
    <w:rsid w:val="00E05A9D"/>
    <w:rsid w:val="00E06559"/>
    <w:rsid w:val="00E06A33"/>
    <w:rsid w:val="00E06C2D"/>
    <w:rsid w:val="00E07534"/>
    <w:rsid w:val="00E07607"/>
    <w:rsid w:val="00E0772F"/>
    <w:rsid w:val="00E07B9C"/>
    <w:rsid w:val="00E104BF"/>
    <w:rsid w:val="00E10509"/>
    <w:rsid w:val="00E10B60"/>
    <w:rsid w:val="00E1139A"/>
    <w:rsid w:val="00E11F3D"/>
    <w:rsid w:val="00E12449"/>
    <w:rsid w:val="00E126EE"/>
    <w:rsid w:val="00E12719"/>
    <w:rsid w:val="00E130E0"/>
    <w:rsid w:val="00E13646"/>
    <w:rsid w:val="00E1374C"/>
    <w:rsid w:val="00E13910"/>
    <w:rsid w:val="00E13F09"/>
    <w:rsid w:val="00E13F1E"/>
    <w:rsid w:val="00E14397"/>
    <w:rsid w:val="00E14952"/>
    <w:rsid w:val="00E149C5"/>
    <w:rsid w:val="00E14F09"/>
    <w:rsid w:val="00E1539A"/>
    <w:rsid w:val="00E153F6"/>
    <w:rsid w:val="00E15555"/>
    <w:rsid w:val="00E157E5"/>
    <w:rsid w:val="00E158C6"/>
    <w:rsid w:val="00E159E3"/>
    <w:rsid w:val="00E15DD7"/>
    <w:rsid w:val="00E15E00"/>
    <w:rsid w:val="00E16821"/>
    <w:rsid w:val="00E16B71"/>
    <w:rsid w:val="00E17503"/>
    <w:rsid w:val="00E178FA"/>
    <w:rsid w:val="00E17A90"/>
    <w:rsid w:val="00E17DB7"/>
    <w:rsid w:val="00E17EE1"/>
    <w:rsid w:val="00E202F4"/>
    <w:rsid w:val="00E205DD"/>
    <w:rsid w:val="00E20A2F"/>
    <w:rsid w:val="00E21847"/>
    <w:rsid w:val="00E21F2E"/>
    <w:rsid w:val="00E21FEA"/>
    <w:rsid w:val="00E22654"/>
    <w:rsid w:val="00E22E99"/>
    <w:rsid w:val="00E23248"/>
    <w:rsid w:val="00E232B3"/>
    <w:rsid w:val="00E2330B"/>
    <w:rsid w:val="00E233AB"/>
    <w:rsid w:val="00E23594"/>
    <w:rsid w:val="00E23EE8"/>
    <w:rsid w:val="00E24203"/>
    <w:rsid w:val="00E24531"/>
    <w:rsid w:val="00E246BE"/>
    <w:rsid w:val="00E246F3"/>
    <w:rsid w:val="00E2492F"/>
    <w:rsid w:val="00E250B2"/>
    <w:rsid w:val="00E2530D"/>
    <w:rsid w:val="00E2577D"/>
    <w:rsid w:val="00E2604B"/>
    <w:rsid w:val="00E2670B"/>
    <w:rsid w:val="00E27145"/>
    <w:rsid w:val="00E271E0"/>
    <w:rsid w:val="00E27324"/>
    <w:rsid w:val="00E275C2"/>
    <w:rsid w:val="00E27789"/>
    <w:rsid w:val="00E27905"/>
    <w:rsid w:val="00E27AF1"/>
    <w:rsid w:val="00E27B5D"/>
    <w:rsid w:val="00E30250"/>
    <w:rsid w:val="00E30464"/>
    <w:rsid w:val="00E30471"/>
    <w:rsid w:val="00E30770"/>
    <w:rsid w:val="00E308F8"/>
    <w:rsid w:val="00E30944"/>
    <w:rsid w:val="00E310C3"/>
    <w:rsid w:val="00E31F42"/>
    <w:rsid w:val="00E33782"/>
    <w:rsid w:val="00E3397D"/>
    <w:rsid w:val="00E3474B"/>
    <w:rsid w:val="00E347C8"/>
    <w:rsid w:val="00E34853"/>
    <w:rsid w:val="00E35269"/>
    <w:rsid w:val="00E353B1"/>
    <w:rsid w:val="00E35C7D"/>
    <w:rsid w:val="00E35FE4"/>
    <w:rsid w:val="00E360D8"/>
    <w:rsid w:val="00E36AE8"/>
    <w:rsid w:val="00E36C6C"/>
    <w:rsid w:val="00E370E4"/>
    <w:rsid w:val="00E37558"/>
    <w:rsid w:val="00E379B6"/>
    <w:rsid w:val="00E37B9A"/>
    <w:rsid w:val="00E4036E"/>
    <w:rsid w:val="00E40D6B"/>
    <w:rsid w:val="00E40E2E"/>
    <w:rsid w:val="00E40EEF"/>
    <w:rsid w:val="00E415A1"/>
    <w:rsid w:val="00E41F77"/>
    <w:rsid w:val="00E429A0"/>
    <w:rsid w:val="00E43817"/>
    <w:rsid w:val="00E43ED6"/>
    <w:rsid w:val="00E44A73"/>
    <w:rsid w:val="00E44F21"/>
    <w:rsid w:val="00E45003"/>
    <w:rsid w:val="00E458FF"/>
    <w:rsid w:val="00E4621E"/>
    <w:rsid w:val="00E46561"/>
    <w:rsid w:val="00E46BBA"/>
    <w:rsid w:val="00E46D36"/>
    <w:rsid w:val="00E47748"/>
    <w:rsid w:val="00E500C6"/>
    <w:rsid w:val="00E5084B"/>
    <w:rsid w:val="00E50FA7"/>
    <w:rsid w:val="00E510E9"/>
    <w:rsid w:val="00E51334"/>
    <w:rsid w:val="00E515B3"/>
    <w:rsid w:val="00E516BA"/>
    <w:rsid w:val="00E51EAE"/>
    <w:rsid w:val="00E52853"/>
    <w:rsid w:val="00E52964"/>
    <w:rsid w:val="00E52C02"/>
    <w:rsid w:val="00E52C81"/>
    <w:rsid w:val="00E53029"/>
    <w:rsid w:val="00E532E5"/>
    <w:rsid w:val="00E5339B"/>
    <w:rsid w:val="00E54F6F"/>
    <w:rsid w:val="00E54FE8"/>
    <w:rsid w:val="00E55040"/>
    <w:rsid w:val="00E55300"/>
    <w:rsid w:val="00E554F7"/>
    <w:rsid w:val="00E55CA0"/>
    <w:rsid w:val="00E55FCA"/>
    <w:rsid w:val="00E56790"/>
    <w:rsid w:val="00E567DB"/>
    <w:rsid w:val="00E57439"/>
    <w:rsid w:val="00E574E4"/>
    <w:rsid w:val="00E5764F"/>
    <w:rsid w:val="00E57976"/>
    <w:rsid w:val="00E60154"/>
    <w:rsid w:val="00E60443"/>
    <w:rsid w:val="00E60C24"/>
    <w:rsid w:val="00E615F7"/>
    <w:rsid w:val="00E61632"/>
    <w:rsid w:val="00E619D3"/>
    <w:rsid w:val="00E61E8C"/>
    <w:rsid w:val="00E61EBF"/>
    <w:rsid w:val="00E622DC"/>
    <w:rsid w:val="00E6233E"/>
    <w:rsid w:val="00E6288D"/>
    <w:rsid w:val="00E62D67"/>
    <w:rsid w:val="00E63146"/>
    <w:rsid w:val="00E634B1"/>
    <w:rsid w:val="00E6383A"/>
    <w:rsid w:val="00E63E26"/>
    <w:rsid w:val="00E63F24"/>
    <w:rsid w:val="00E63F8B"/>
    <w:rsid w:val="00E6418A"/>
    <w:rsid w:val="00E641D4"/>
    <w:rsid w:val="00E641F3"/>
    <w:rsid w:val="00E6450E"/>
    <w:rsid w:val="00E6477E"/>
    <w:rsid w:val="00E64AC3"/>
    <w:rsid w:val="00E65692"/>
    <w:rsid w:val="00E656DD"/>
    <w:rsid w:val="00E66657"/>
    <w:rsid w:val="00E66689"/>
    <w:rsid w:val="00E66751"/>
    <w:rsid w:val="00E667C6"/>
    <w:rsid w:val="00E6684B"/>
    <w:rsid w:val="00E66B12"/>
    <w:rsid w:val="00E66B4D"/>
    <w:rsid w:val="00E66EDB"/>
    <w:rsid w:val="00E67145"/>
    <w:rsid w:val="00E67BDA"/>
    <w:rsid w:val="00E67CDE"/>
    <w:rsid w:val="00E67E5A"/>
    <w:rsid w:val="00E70371"/>
    <w:rsid w:val="00E70482"/>
    <w:rsid w:val="00E704FF"/>
    <w:rsid w:val="00E7068A"/>
    <w:rsid w:val="00E70803"/>
    <w:rsid w:val="00E709BE"/>
    <w:rsid w:val="00E712E7"/>
    <w:rsid w:val="00E713C8"/>
    <w:rsid w:val="00E71705"/>
    <w:rsid w:val="00E71F50"/>
    <w:rsid w:val="00E72214"/>
    <w:rsid w:val="00E728CC"/>
    <w:rsid w:val="00E729A3"/>
    <w:rsid w:val="00E72F4A"/>
    <w:rsid w:val="00E7383F"/>
    <w:rsid w:val="00E738A8"/>
    <w:rsid w:val="00E74994"/>
    <w:rsid w:val="00E749A6"/>
    <w:rsid w:val="00E74D37"/>
    <w:rsid w:val="00E7515C"/>
    <w:rsid w:val="00E75339"/>
    <w:rsid w:val="00E76173"/>
    <w:rsid w:val="00E7647D"/>
    <w:rsid w:val="00E76D8E"/>
    <w:rsid w:val="00E77B4A"/>
    <w:rsid w:val="00E77CF1"/>
    <w:rsid w:val="00E8039F"/>
    <w:rsid w:val="00E8076D"/>
    <w:rsid w:val="00E809A4"/>
    <w:rsid w:val="00E80A29"/>
    <w:rsid w:val="00E80BA6"/>
    <w:rsid w:val="00E81088"/>
    <w:rsid w:val="00E815BF"/>
    <w:rsid w:val="00E817A1"/>
    <w:rsid w:val="00E818AE"/>
    <w:rsid w:val="00E81B1B"/>
    <w:rsid w:val="00E8276D"/>
    <w:rsid w:val="00E82AF3"/>
    <w:rsid w:val="00E82F8F"/>
    <w:rsid w:val="00E83130"/>
    <w:rsid w:val="00E8331C"/>
    <w:rsid w:val="00E84130"/>
    <w:rsid w:val="00E84231"/>
    <w:rsid w:val="00E843E2"/>
    <w:rsid w:val="00E843F1"/>
    <w:rsid w:val="00E84AE2"/>
    <w:rsid w:val="00E85C42"/>
    <w:rsid w:val="00E86290"/>
    <w:rsid w:val="00E865C6"/>
    <w:rsid w:val="00E867B9"/>
    <w:rsid w:val="00E867BF"/>
    <w:rsid w:val="00E869B9"/>
    <w:rsid w:val="00E8722F"/>
    <w:rsid w:val="00E87270"/>
    <w:rsid w:val="00E872F4"/>
    <w:rsid w:val="00E87B08"/>
    <w:rsid w:val="00E87EFD"/>
    <w:rsid w:val="00E90A37"/>
    <w:rsid w:val="00E91510"/>
    <w:rsid w:val="00E9155C"/>
    <w:rsid w:val="00E91EC5"/>
    <w:rsid w:val="00E9204C"/>
    <w:rsid w:val="00E921E8"/>
    <w:rsid w:val="00E92404"/>
    <w:rsid w:val="00E93355"/>
    <w:rsid w:val="00E9419F"/>
    <w:rsid w:val="00E943A8"/>
    <w:rsid w:val="00E94570"/>
    <w:rsid w:val="00E94ADF"/>
    <w:rsid w:val="00E9518D"/>
    <w:rsid w:val="00E957EE"/>
    <w:rsid w:val="00E959EF"/>
    <w:rsid w:val="00E95C9A"/>
    <w:rsid w:val="00E96539"/>
    <w:rsid w:val="00E965E1"/>
    <w:rsid w:val="00E96897"/>
    <w:rsid w:val="00E96920"/>
    <w:rsid w:val="00E96971"/>
    <w:rsid w:val="00E975DE"/>
    <w:rsid w:val="00E9760C"/>
    <w:rsid w:val="00EA01CD"/>
    <w:rsid w:val="00EA1155"/>
    <w:rsid w:val="00EA1165"/>
    <w:rsid w:val="00EA1394"/>
    <w:rsid w:val="00EA1684"/>
    <w:rsid w:val="00EA1831"/>
    <w:rsid w:val="00EA1FEB"/>
    <w:rsid w:val="00EA2345"/>
    <w:rsid w:val="00EA25D9"/>
    <w:rsid w:val="00EA2B82"/>
    <w:rsid w:val="00EA2C35"/>
    <w:rsid w:val="00EA2DB6"/>
    <w:rsid w:val="00EA3076"/>
    <w:rsid w:val="00EA318C"/>
    <w:rsid w:val="00EA328A"/>
    <w:rsid w:val="00EA3533"/>
    <w:rsid w:val="00EA3634"/>
    <w:rsid w:val="00EA39AD"/>
    <w:rsid w:val="00EA45CF"/>
    <w:rsid w:val="00EA4792"/>
    <w:rsid w:val="00EA48D5"/>
    <w:rsid w:val="00EA5559"/>
    <w:rsid w:val="00EA5A2D"/>
    <w:rsid w:val="00EA5ACC"/>
    <w:rsid w:val="00EA5BD9"/>
    <w:rsid w:val="00EA5E74"/>
    <w:rsid w:val="00EA60D6"/>
    <w:rsid w:val="00EA6256"/>
    <w:rsid w:val="00EA6652"/>
    <w:rsid w:val="00EA6F21"/>
    <w:rsid w:val="00EA76B6"/>
    <w:rsid w:val="00EA7FF4"/>
    <w:rsid w:val="00EB0299"/>
    <w:rsid w:val="00EB0644"/>
    <w:rsid w:val="00EB06B9"/>
    <w:rsid w:val="00EB09AB"/>
    <w:rsid w:val="00EB0D2A"/>
    <w:rsid w:val="00EB0D39"/>
    <w:rsid w:val="00EB0F84"/>
    <w:rsid w:val="00EB1547"/>
    <w:rsid w:val="00EB1A5B"/>
    <w:rsid w:val="00EB1AFC"/>
    <w:rsid w:val="00EB220E"/>
    <w:rsid w:val="00EB24CE"/>
    <w:rsid w:val="00EB2CD4"/>
    <w:rsid w:val="00EB2DC7"/>
    <w:rsid w:val="00EB2F7C"/>
    <w:rsid w:val="00EB421B"/>
    <w:rsid w:val="00EB444C"/>
    <w:rsid w:val="00EB477E"/>
    <w:rsid w:val="00EB4DF4"/>
    <w:rsid w:val="00EB4FD3"/>
    <w:rsid w:val="00EB54B4"/>
    <w:rsid w:val="00EB5525"/>
    <w:rsid w:val="00EB56F0"/>
    <w:rsid w:val="00EB5A0C"/>
    <w:rsid w:val="00EB5D2B"/>
    <w:rsid w:val="00EB5D87"/>
    <w:rsid w:val="00EB630A"/>
    <w:rsid w:val="00EB6363"/>
    <w:rsid w:val="00EB6BB2"/>
    <w:rsid w:val="00EB6C79"/>
    <w:rsid w:val="00EB71CA"/>
    <w:rsid w:val="00EB75E6"/>
    <w:rsid w:val="00EB7B73"/>
    <w:rsid w:val="00EB7ED4"/>
    <w:rsid w:val="00EC0028"/>
    <w:rsid w:val="00EC0347"/>
    <w:rsid w:val="00EC05D7"/>
    <w:rsid w:val="00EC0A69"/>
    <w:rsid w:val="00EC0DEB"/>
    <w:rsid w:val="00EC14D0"/>
    <w:rsid w:val="00EC18E8"/>
    <w:rsid w:val="00EC1952"/>
    <w:rsid w:val="00EC1AC7"/>
    <w:rsid w:val="00EC230B"/>
    <w:rsid w:val="00EC2B0E"/>
    <w:rsid w:val="00EC2FDE"/>
    <w:rsid w:val="00EC2FED"/>
    <w:rsid w:val="00EC3B5B"/>
    <w:rsid w:val="00EC4710"/>
    <w:rsid w:val="00EC47C6"/>
    <w:rsid w:val="00EC4CA4"/>
    <w:rsid w:val="00EC4CEF"/>
    <w:rsid w:val="00EC502D"/>
    <w:rsid w:val="00EC54F8"/>
    <w:rsid w:val="00EC5790"/>
    <w:rsid w:val="00EC6623"/>
    <w:rsid w:val="00EC69D4"/>
    <w:rsid w:val="00EC6BF7"/>
    <w:rsid w:val="00EC6EDA"/>
    <w:rsid w:val="00EC7157"/>
    <w:rsid w:val="00EC71D9"/>
    <w:rsid w:val="00EC761F"/>
    <w:rsid w:val="00EC7701"/>
    <w:rsid w:val="00EC7B4F"/>
    <w:rsid w:val="00EC7D70"/>
    <w:rsid w:val="00ED00EF"/>
    <w:rsid w:val="00ED0604"/>
    <w:rsid w:val="00ED0719"/>
    <w:rsid w:val="00ED0BC6"/>
    <w:rsid w:val="00ED100A"/>
    <w:rsid w:val="00ED122A"/>
    <w:rsid w:val="00ED12D9"/>
    <w:rsid w:val="00ED1466"/>
    <w:rsid w:val="00ED1D33"/>
    <w:rsid w:val="00ED1DFA"/>
    <w:rsid w:val="00ED1E68"/>
    <w:rsid w:val="00ED22E4"/>
    <w:rsid w:val="00ED2828"/>
    <w:rsid w:val="00ED31E9"/>
    <w:rsid w:val="00ED345A"/>
    <w:rsid w:val="00ED34F1"/>
    <w:rsid w:val="00ED3527"/>
    <w:rsid w:val="00ED35C2"/>
    <w:rsid w:val="00ED3BA9"/>
    <w:rsid w:val="00ED3C27"/>
    <w:rsid w:val="00ED3F13"/>
    <w:rsid w:val="00ED408A"/>
    <w:rsid w:val="00ED51ED"/>
    <w:rsid w:val="00ED53C2"/>
    <w:rsid w:val="00ED57AB"/>
    <w:rsid w:val="00ED58F9"/>
    <w:rsid w:val="00ED5DAF"/>
    <w:rsid w:val="00ED6AE6"/>
    <w:rsid w:val="00ED7473"/>
    <w:rsid w:val="00ED7A0A"/>
    <w:rsid w:val="00ED7D7A"/>
    <w:rsid w:val="00EE01D5"/>
    <w:rsid w:val="00EE0A53"/>
    <w:rsid w:val="00EE0B5B"/>
    <w:rsid w:val="00EE0F19"/>
    <w:rsid w:val="00EE1010"/>
    <w:rsid w:val="00EE1719"/>
    <w:rsid w:val="00EE1D98"/>
    <w:rsid w:val="00EE22AA"/>
    <w:rsid w:val="00EE24EB"/>
    <w:rsid w:val="00EE250B"/>
    <w:rsid w:val="00EE26B7"/>
    <w:rsid w:val="00EE2AF0"/>
    <w:rsid w:val="00EE3364"/>
    <w:rsid w:val="00EE3479"/>
    <w:rsid w:val="00EE3697"/>
    <w:rsid w:val="00EE3C2E"/>
    <w:rsid w:val="00EE3C7E"/>
    <w:rsid w:val="00EE3EB8"/>
    <w:rsid w:val="00EE3FFC"/>
    <w:rsid w:val="00EE464D"/>
    <w:rsid w:val="00EE49E0"/>
    <w:rsid w:val="00EE4AAA"/>
    <w:rsid w:val="00EE55BE"/>
    <w:rsid w:val="00EE621D"/>
    <w:rsid w:val="00EE6829"/>
    <w:rsid w:val="00EE6EF3"/>
    <w:rsid w:val="00EE7549"/>
    <w:rsid w:val="00EE768B"/>
    <w:rsid w:val="00EE76E9"/>
    <w:rsid w:val="00EE7A94"/>
    <w:rsid w:val="00EE7CD1"/>
    <w:rsid w:val="00EF163F"/>
    <w:rsid w:val="00EF1791"/>
    <w:rsid w:val="00EF1822"/>
    <w:rsid w:val="00EF1A29"/>
    <w:rsid w:val="00EF1C56"/>
    <w:rsid w:val="00EF21F3"/>
    <w:rsid w:val="00EF230B"/>
    <w:rsid w:val="00EF24E1"/>
    <w:rsid w:val="00EF28CD"/>
    <w:rsid w:val="00EF2B6D"/>
    <w:rsid w:val="00EF32A0"/>
    <w:rsid w:val="00EF3C54"/>
    <w:rsid w:val="00EF3CE7"/>
    <w:rsid w:val="00EF3F7C"/>
    <w:rsid w:val="00EF3F80"/>
    <w:rsid w:val="00EF42A1"/>
    <w:rsid w:val="00EF539B"/>
    <w:rsid w:val="00EF546B"/>
    <w:rsid w:val="00EF7817"/>
    <w:rsid w:val="00EF7840"/>
    <w:rsid w:val="00EF7C4C"/>
    <w:rsid w:val="00EF7D11"/>
    <w:rsid w:val="00EF7FAE"/>
    <w:rsid w:val="00F0010F"/>
    <w:rsid w:val="00F004F5"/>
    <w:rsid w:val="00F0067F"/>
    <w:rsid w:val="00F01129"/>
    <w:rsid w:val="00F01A10"/>
    <w:rsid w:val="00F01AAD"/>
    <w:rsid w:val="00F02762"/>
    <w:rsid w:val="00F02E71"/>
    <w:rsid w:val="00F03BBB"/>
    <w:rsid w:val="00F03FD6"/>
    <w:rsid w:val="00F041ED"/>
    <w:rsid w:val="00F0460D"/>
    <w:rsid w:val="00F04981"/>
    <w:rsid w:val="00F04C10"/>
    <w:rsid w:val="00F05327"/>
    <w:rsid w:val="00F05465"/>
    <w:rsid w:val="00F05A64"/>
    <w:rsid w:val="00F05EFC"/>
    <w:rsid w:val="00F06136"/>
    <w:rsid w:val="00F06B4A"/>
    <w:rsid w:val="00F06C22"/>
    <w:rsid w:val="00F06C32"/>
    <w:rsid w:val="00F07816"/>
    <w:rsid w:val="00F07BA7"/>
    <w:rsid w:val="00F07C22"/>
    <w:rsid w:val="00F07E6E"/>
    <w:rsid w:val="00F10019"/>
    <w:rsid w:val="00F10B31"/>
    <w:rsid w:val="00F10B53"/>
    <w:rsid w:val="00F11273"/>
    <w:rsid w:val="00F1127B"/>
    <w:rsid w:val="00F1143B"/>
    <w:rsid w:val="00F115F3"/>
    <w:rsid w:val="00F119BC"/>
    <w:rsid w:val="00F12319"/>
    <w:rsid w:val="00F12CF5"/>
    <w:rsid w:val="00F12D5B"/>
    <w:rsid w:val="00F12E51"/>
    <w:rsid w:val="00F133C3"/>
    <w:rsid w:val="00F135B6"/>
    <w:rsid w:val="00F1384A"/>
    <w:rsid w:val="00F13CC7"/>
    <w:rsid w:val="00F13EED"/>
    <w:rsid w:val="00F14231"/>
    <w:rsid w:val="00F14409"/>
    <w:rsid w:val="00F14C7A"/>
    <w:rsid w:val="00F14C8B"/>
    <w:rsid w:val="00F14E3B"/>
    <w:rsid w:val="00F15743"/>
    <w:rsid w:val="00F158D3"/>
    <w:rsid w:val="00F15CB3"/>
    <w:rsid w:val="00F162EE"/>
    <w:rsid w:val="00F16677"/>
    <w:rsid w:val="00F166EB"/>
    <w:rsid w:val="00F16838"/>
    <w:rsid w:val="00F16A5C"/>
    <w:rsid w:val="00F16B98"/>
    <w:rsid w:val="00F16C1D"/>
    <w:rsid w:val="00F16C76"/>
    <w:rsid w:val="00F171BF"/>
    <w:rsid w:val="00F174DF"/>
    <w:rsid w:val="00F1794A"/>
    <w:rsid w:val="00F17B66"/>
    <w:rsid w:val="00F17B99"/>
    <w:rsid w:val="00F207EF"/>
    <w:rsid w:val="00F20BB4"/>
    <w:rsid w:val="00F21018"/>
    <w:rsid w:val="00F2104A"/>
    <w:rsid w:val="00F211A7"/>
    <w:rsid w:val="00F21EF8"/>
    <w:rsid w:val="00F22476"/>
    <w:rsid w:val="00F226D0"/>
    <w:rsid w:val="00F22FDC"/>
    <w:rsid w:val="00F22FE8"/>
    <w:rsid w:val="00F23C43"/>
    <w:rsid w:val="00F23CFA"/>
    <w:rsid w:val="00F23DF8"/>
    <w:rsid w:val="00F23E69"/>
    <w:rsid w:val="00F23ECB"/>
    <w:rsid w:val="00F23F31"/>
    <w:rsid w:val="00F24322"/>
    <w:rsid w:val="00F24382"/>
    <w:rsid w:val="00F249E4"/>
    <w:rsid w:val="00F24EE2"/>
    <w:rsid w:val="00F25087"/>
    <w:rsid w:val="00F253E0"/>
    <w:rsid w:val="00F2558D"/>
    <w:rsid w:val="00F25835"/>
    <w:rsid w:val="00F25F6C"/>
    <w:rsid w:val="00F2601F"/>
    <w:rsid w:val="00F26422"/>
    <w:rsid w:val="00F26429"/>
    <w:rsid w:val="00F26726"/>
    <w:rsid w:val="00F26A97"/>
    <w:rsid w:val="00F27044"/>
    <w:rsid w:val="00F3188F"/>
    <w:rsid w:val="00F31C6C"/>
    <w:rsid w:val="00F31F03"/>
    <w:rsid w:val="00F3269A"/>
    <w:rsid w:val="00F32A80"/>
    <w:rsid w:val="00F33498"/>
    <w:rsid w:val="00F33B67"/>
    <w:rsid w:val="00F33C27"/>
    <w:rsid w:val="00F342AB"/>
    <w:rsid w:val="00F34396"/>
    <w:rsid w:val="00F34473"/>
    <w:rsid w:val="00F34943"/>
    <w:rsid w:val="00F34AC1"/>
    <w:rsid w:val="00F3556E"/>
    <w:rsid w:val="00F35576"/>
    <w:rsid w:val="00F355D8"/>
    <w:rsid w:val="00F3587D"/>
    <w:rsid w:val="00F36515"/>
    <w:rsid w:val="00F36877"/>
    <w:rsid w:val="00F3786B"/>
    <w:rsid w:val="00F37939"/>
    <w:rsid w:val="00F37BB6"/>
    <w:rsid w:val="00F37DBA"/>
    <w:rsid w:val="00F37EC5"/>
    <w:rsid w:val="00F40248"/>
    <w:rsid w:val="00F404FE"/>
    <w:rsid w:val="00F406EE"/>
    <w:rsid w:val="00F407A7"/>
    <w:rsid w:val="00F41876"/>
    <w:rsid w:val="00F41B82"/>
    <w:rsid w:val="00F42DA8"/>
    <w:rsid w:val="00F42E2A"/>
    <w:rsid w:val="00F43173"/>
    <w:rsid w:val="00F4356C"/>
    <w:rsid w:val="00F4359D"/>
    <w:rsid w:val="00F436D9"/>
    <w:rsid w:val="00F43794"/>
    <w:rsid w:val="00F43C1F"/>
    <w:rsid w:val="00F43C28"/>
    <w:rsid w:val="00F4451A"/>
    <w:rsid w:val="00F44529"/>
    <w:rsid w:val="00F447BC"/>
    <w:rsid w:val="00F448D0"/>
    <w:rsid w:val="00F451D4"/>
    <w:rsid w:val="00F45DD9"/>
    <w:rsid w:val="00F45F02"/>
    <w:rsid w:val="00F45F3E"/>
    <w:rsid w:val="00F46132"/>
    <w:rsid w:val="00F46293"/>
    <w:rsid w:val="00F468A0"/>
    <w:rsid w:val="00F471C3"/>
    <w:rsid w:val="00F47337"/>
    <w:rsid w:val="00F47698"/>
    <w:rsid w:val="00F47BCC"/>
    <w:rsid w:val="00F50086"/>
    <w:rsid w:val="00F50235"/>
    <w:rsid w:val="00F5032F"/>
    <w:rsid w:val="00F504BA"/>
    <w:rsid w:val="00F50D84"/>
    <w:rsid w:val="00F51126"/>
    <w:rsid w:val="00F5133E"/>
    <w:rsid w:val="00F51563"/>
    <w:rsid w:val="00F515F7"/>
    <w:rsid w:val="00F51BD6"/>
    <w:rsid w:val="00F51C2F"/>
    <w:rsid w:val="00F51F8D"/>
    <w:rsid w:val="00F51FE2"/>
    <w:rsid w:val="00F521F9"/>
    <w:rsid w:val="00F52E43"/>
    <w:rsid w:val="00F53060"/>
    <w:rsid w:val="00F537E2"/>
    <w:rsid w:val="00F53895"/>
    <w:rsid w:val="00F538DE"/>
    <w:rsid w:val="00F53BB9"/>
    <w:rsid w:val="00F53BBF"/>
    <w:rsid w:val="00F53CA0"/>
    <w:rsid w:val="00F53E9C"/>
    <w:rsid w:val="00F543B0"/>
    <w:rsid w:val="00F5514C"/>
    <w:rsid w:val="00F5524B"/>
    <w:rsid w:val="00F55519"/>
    <w:rsid w:val="00F5552E"/>
    <w:rsid w:val="00F55697"/>
    <w:rsid w:val="00F55815"/>
    <w:rsid w:val="00F55867"/>
    <w:rsid w:val="00F559CF"/>
    <w:rsid w:val="00F55EB1"/>
    <w:rsid w:val="00F562A2"/>
    <w:rsid w:val="00F563BA"/>
    <w:rsid w:val="00F5669B"/>
    <w:rsid w:val="00F566C9"/>
    <w:rsid w:val="00F567AA"/>
    <w:rsid w:val="00F569FC"/>
    <w:rsid w:val="00F57200"/>
    <w:rsid w:val="00F57B28"/>
    <w:rsid w:val="00F57DB8"/>
    <w:rsid w:val="00F57F8B"/>
    <w:rsid w:val="00F600DB"/>
    <w:rsid w:val="00F60603"/>
    <w:rsid w:val="00F60B62"/>
    <w:rsid w:val="00F60EF6"/>
    <w:rsid w:val="00F613F9"/>
    <w:rsid w:val="00F61C37"/>
    <w:rsid w:val="00F62D28"/>
    <w:rsid w:val="00F62F8B"/>
    <w:rsid w:val="00F63006"/>
    <w:rsid w:val="00F6345A"/>
    <w:rsid w:val="00F63ADB"/>
    <w:rsid w:val="00F63E43"/>
    <w:rsid w:val="00F640FE"/>
    <w:rsid w:val="00F641CD"/>
    <w:rsid w:val="00F641F3"/>
    <w:rsid w:val="00F646B8"/>
    <w:rsid w:val="00F64CED"/>
    <w:rsid w:val="00F64EF8"/>
    <w:rsid w:val="00F650A1"/>
    <w:rsid w:val="00F654A7"/>
    <w:rsid w:val="00F65B3C"/>
    <w:rsid w:val="00F66111"/>
    <w:rsid w:val="00F661A3"/>
    <w:rsid w:val="00F66BEE"/>
    <w:rsid w:val="00F672DA"/>
    <w:rsid w:val="00F67441"/>
    <w:rsid w:val="00F67AA2"/>
    <w:rsid w:val="00F67B95"/>
    <w:rsid w:val="00F67E92"/>
    <w:rsid w:val="00F70A3B"/>
    <w:rsid w:val="00F710E7"/>
    <w:rsid w:val="00F7148D"/>
    <w:rsid w:val="00F714EB"/>
    <w:rsid w:val="00F71688"/>
    <w:rsid w:val="00F71A9A"/>
    <w:rsid w:val="00F71DA3"/>
    <w:rsid w:val="00F72223"/>
    <w:rsid w:val="00F72759"/>
    <w:rsid w:val="00F72869"/>
    <w:rsid w:val="00F734D9"/>
    <w:rsid w:val="00F7482C"/>
    <w:rsid w:val="00F74D61"/>
    <w:rsid w:val="00F7501B"/>
    <w:rsid w:val="00F75040"/>
    <w:rsid w:val="00F750E3"/>
    <w:rsid w:val="00F751F0"/>
    <w:rsid w:val="00F75BC0"/>
    <w:rsid w:val="00F75CD1"/>
    <w:rsid w:val="00F75EE4"/>
    <w:rsid w:val="00F76273"/>
    <w:rsid w:val="00F76320"/>
    <w:rsid w:val="00F7649E"/>
    <w:rsid w:val="00F76537"/>
    <w:rsid w:val="00F76DF0"/>
    <w:rsid w:val="00F76DFB"/>
    <w:rsid w:val="00F76E3C"/>
    <w:rsid w:val="00F76F11"/>
    <w:rsid w:val="00F806F2"/>
    <w:rsid w:val="00F8086A"/>
    <w:rsid w:val="00F80D4A"/>
    <w:rsid w:val="00F80F03"/>
    <w:rsid w:val="00F80FE1"/>
    <w:rsid w:val="00F8173B"/>
    <w:rsid w:val="00F823B9"/>
    <w:rsid w:val="00F826E3"/>
    <w:rsid w:val="00F82AC8"/>
    <w:rsid w:val="00F82C00"/>
    <w:rsid w:val="00F83ACF"/>
    <w:rsid w:val="00F844FD"/>
    <w:rsid w:val="00F84863"/>
    <w:rsid w:val="00F84A8F"/>
    <w:rsid w:val="00F84C53"/>
    <w:rsid w:val="00F850F8"/>
    <w:rsid w:val="00F851EE"/>
    <w:rsid w:val="00F853D4"/>
    <w:rsid w:val="00F859A9"/>
    <w:rsid w:val="00F85A0C"/>
    <w:rsid w:val="00F85EA5"/>
    <w:rsid w:val="00F860FE"/>
    <w:rsid w:val="00F8614C"/>
    <w:rsid w:val="00F862E3"/>
    <w:rsid w:val="00F864A1"/>
    <w:rsid w:val="00F868DE"/>
    <w:rsid w:val="00F86EB0"/>
    <w:rsid w:val="00F86F3E"/>
    <w:rsid w:val="00F8715C"/>
    <w:rsid w:val="00F879FB"/>
    <w:rsid w:val="00F87DF0"/>
    <w:rsid w:val="00F90766"/>
    <w:rsid w:val="00F90E6A"/>
    <w:rsid w:val="00F91592"/>
    <w:rsid w:val="00F916F7"/>
    <w:rsid w:val="00F91802"/>
    <w:rsid w:val="00F921CF"/>
    <w:rsid w:val="00F922A7"/>
    <w:rsid w:val="00F92E2E"/>
    <w:rsid w:val="00F934EB"/>
    <w:rsid w:val="00F936C2"/>
    <w:rsid w:val="00F93919"/>
    <w:rsid w:val="00F93F8C"/>
    <w:rsid w:val="00F947B3"/>
    <w:rsid w:val="00F94DCD"/>
    <w:rsid w:val="00F9523D"/>
    <w:rsid w:val="00F95A29"/>
    <w:rsid w:val="00F96091"/>
    <w:rsid w:val="00F961C5"/>
    <w:rsid w:val="00F9624E"/>
    <w:rsid w:val="00F96854"/>
    <w:rsid w:val="00F970A1"/>
    <w:rsid w:val="00F97301"/>
    <w:rsid w:val="00F97488"/>
    <w:rsid w:val="00F97653"/>
    <w:rsid w:val="00F976D6"/>
    <w:rsid w:val="00F977C8"/>
    <w:rsid w:val="00F97BDB"/>
    <w:rsid w:val="00FA024E"/>
    <w:rsid w:val="00FA0CD1"/>
    <w:rsid w:val="00FA0D18"/>
    <w:rsid w:val="00FA0F35"/>
    <w:rsid w:val="00FA0F73"/>
    <w:rsid w:val="00FA1765"/>
    <w:rsid w:val="00FA1BF3"/>
    <w:rsid w:val="00FA24FA"/>
    <w:rsid w:val="00FA27A1"/>
    <w:rsid w:val="00FA3110"/>
    <w:rsid w:val="00FA32BF"/>
    <w:rsid w:val="00FA38E7"/>
    <w:rsid w:val="00FA3D93"/>
    <w:rsid w:val="00FA3EAD"/>
    <w:rsid w:val="00FA3F3A"/>
    <w:rsid w:val="00FA443E"/>
    <w:rsid w:val="00FA4BAA"/>
    <w:rsid w:val="00FA546F"/>
    <w:rsid w:val="00FA56CA"/>
    <w:rsid w:val="00FA5E91"/>
    <w:rsid w:val="00FA6A61"/>
    <w:rsid w:val="00FA6A99"/>
    <w:rsid w:val="00FA6C0B"/>
    <w:rsid w:val="00FA6CD4"/>
    <w:rsid w:val="00FA6D70"/>
    <w:rsid w:val="00FA6E9B"/>
    <w:rsid w:val="00FA6F8E"/>
    <w:rsid w:val="00FA7134"/>
    <w:rsid w:val="00FA720B"/>
    <w:rsid w:val="00FA7537"/>
    <w:rsid w:val="00FA7C13"/>
    <w:rsid w:val="00FB05E0"/>
    <w:rsid w:val="00FB1104"/>
    <w:rsid w:val="00FB15B4"/>
    <w:rsid w:val="00FB1926"/>
    <w:rsid w:val="00FB193E"/>
    <w:rsid w:val="00FB2044"/>
    <w:rsid w:val="00FB2172"/>
    <w:rsid w:val="00FB24E2"/>
    <w:rsid w:val="00FB2515"/>
    <w:rsid w:val="00FB2779"/>
    <w:rsid w:val="00FB283C"/>
    <w:rsid w:val="00FB2C12"/>
    <w:rsid w:val="00FB3AAA"/>
    <w:rsid w:val="00FB3BEB"/>
    <w:rsid w:val="00FB40AB"/>
    <w:rsid w:val="00FB4205"/>
    <w:rsid w:val="00FB4498"/>
    <w:rsid w:val="00FB49DA"/>
    <w:rsid w:val="00FB4AAA"/>
    <w:rsid w:val="00FB4B6A"/>
    <w:rsid w:val="00FB4B75"/>
    <w:rsid w:val="00FB533E"/>
    <w:rsid w:val="00FB5809"/>
    <w:rsid w:val="00FB599C"/>
    <w:rsid w:val="00FB5FCE"/>
    <w:rsid w:val="00FB6074"/>
    <w:rsid w:val="00FB625C"/>
    <w:rsid w:val="00FB67EF"/>
    <w:rsid w:val="00FB6981"/>
    <w:rsid w:val="00FB7344"/>
    <w:rsid w:val="00FB7E76"/>
    <w:rsid w:val="00FC00F1"/>
    <w:rsid w:val="00FC01FD"/>
    <w:rsid w:val="00FC06F6"/>
    <w:rsid w:val="00FC07AF"/>
    <w:rsid w:val="00FC10E0"/>
    <w:rsid w:val="00FC16B1"/>
    <w:rsid w:val="00FC1853"/>
    <w:rsid w:val="00FC2209"/>
    <w:rsid w:val="00FC35B5"/>
    <w:rsid w:val="00FC40F6"/>
    <w:rsid w:val="00FC40FD"/>
    <w:rsid w:val="00FC434B"/>
    <w:rsid w:val="00FC487B"/>
    <w:rsid w:val="00FC4D31"/>
    <w:rsid w:val="00FC5016"/>
    <w:rsid w:val="00FC5767"/>
    <w:rsid w:val="00FC5C3D"/>
    <w:rsid w:val="00FC5CCC"/>
    <w:rsid w:val="00FC5E96"/>
    <w:rsid w:val="00FC63DB"/>
    <w:rsid w:val="00FC6A68"/>
    <w:rsid w:val="00FC6AFE"/>
    <w:rsid w:val="00FC6D79"/>
    <w:rsid w:val="00FC7160"/>
    <w:rsid w:val="00FC75BA"/>
    <w:rsid w:val="00FC777B"/>
    <w:rsid w:val="00FC7884"/>
    <w:rsid w:val="00FC7E43"/>
    <w:rsid w:val="00FC7EF0"/>
    <w:rsid w:val="00FD0560"/>
    <w:rsid w:val="00FD0C18"/>
    <w:rsid w:val="00FD1775"/>
    <w:rsid w:val="00FD218D"/>
    <w:rsid w:val="00FD2AA3"/>
    <w:rsid w:val="00FD2ADB"/>
    <w:rsid w:val="00FD2C7C"/>
    <w:rsid w:val="00FD2CCA"/>
    <w:rsid w:val="00FD2D2D"/>
    <w:rsid w:val="00FD308F"/>
    <w:rsid w:val="00FD3458"/>
    <w:rsid w:val="00FD3D7C"/>
    <w:rsid w:val="00FD3E54"/>
    <w:rsid w:val="00FD455A"/>
    <w:rsid w:val="00FD4932"/>
    <w:rsid w:val="00FD4B2C"/>
    <w:rsid w:val="00FD5437"/>
    <w:rsid w:val="00FD5605"/>
    <w:rsid w:val="00FD56FA"/>
    <w:rsid w:val="00FD5BF2"/>
    <w:rsid w:val="00FD5DDD"/>
    <w:rsid w:val="00FD61C1"/>
    <w:rsid w:val="00FD6505"/>
    <w:rsid w:val="00FD762B"/>
    <w:rsid w:val="00FD7AA1"/>
    <w:rsid w:val="00FE071B"/>
    <w:rsid w:val="00FE07FF"/>
    <w:rsid w:val="00FE09AC"/>
    <w:rsid w:val="00FE0B62"/>
    <w:rsid w:val="00FE0C66"/>
    <w:rsid w:val="00FE0D90"/>
    <w:rsid w:val="00FE0FB6"/>
    <w:rsid w:val="00FE1827"/>
    <w:rsid w:val="00FE1CE1"/>
    <w:rsid w:val="00FE1D48"/>
    <w:rsid w:val="00FE1F3E"/>
    <w:rsid w:val="00FE215B"/>
    <w:rsid w:val="00FE249F"/>
    <w:rsid w:val="00FE2EDD"/>
    <w:rsid w:val="00FE3713"/>
    <w:rsid w:val="00FE3764"/>
    <w:rsid w:val="00FE3F2E"/>
    <w:rsid w:val="00FE41DB"/>
    <w:rsid w:val="00FE48CB"/>
    <w:rsid w:val="00FE49E6"/>
    <w:rsid w:val="00FE4CCB"/>
    <w:rsid w:val="00FE5EA8"/>
    <w:rsid w:val="00FE6166"/>
    <w:rsid w:val="00FE6227"/>
    <w:rsid w:val="00FE6882"/>
    <w:rsid w:val="00FE69F6"/>
    <w:rsid w:val="00FE6FBE"/>
    <w:rsid w:val="00FE7520"/>
    <w:rsid w:val="00FE75BF"/>
    <w:rsid w:val="00FE7AF7"/>
    <w:rsid w:val="00FE7BE0"/>
    <w:rsid w:val="00FF0083"/>
    <w:rsid w:val="00FF0779"/>
    <w:rsid w:val="00FF127E"/>
    <w:rsid w:val="00FF1680"/>
    <w:rsid w:val="00FF1836"/>
    <w:rsid w:val="00FF185C"/>
    <w:rsid w:val="00FF1CA3"/>
    <w:rsid w:val="00FF1DC2"/>
    <w:rsid w:val="00FF1F9D"/>
    <w:rsid w:val="00FF23BE"/>
    <w:rsid w:val="00FF29AD"/>
    <w:rsid w:val="00FF2AFF"/>
    <w:rsid w:val="00FF2BD5"/>
    <w:rsid w:val="00FF2BF5"/>
    <w:rsid w:val="00FF3BE8"/>
    <w:rsid w:val="00FF3D66"/>
    <w:rsid w:val="00FF41F2"/>
    <w:rsid w:val="00FF49F2"/>
    <w:rsid w:val="00FF4C91"/>
    <w:rsid w:val="00FF4CC3"/>
    <w:rsid w:val="00FF5E44"/>
    <w:rsid w:val="00FF60DC"/>
    <w:rsid w:val="00FF682F"/>
    <w:rsid w:val="00FF698B"/>
    <w:rsid w:val="00FF6EAC"/>
    <w:rsid w:val="00FF71CD"/>
    <w:rsid w:val="00FF7213"/>
    <w:rsid w:val="00FF724D"/>
    <w:rsid w:val="00FF736E"/>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4AFE73C"/>
  <w15:docId w15:val="{5604B2CB-158B-41C9-9E73-16817D4A1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AAB"/>
  </w:style>
  <w:style w:type="paragraph" w:styleId="Footer">
    <w:name w:val="footer"/>
    <w:basedOn w:val="Normal"/>
    <w:link w:val="FooterChar"/>
    <w:uiPriority w:val="99"/>
    <w:unhideWhenUsed/>
    <w:rsid w:val="00BD2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AAB"/>
  </w:style>
  <w:style w:type="paragraph" w:styleId="ListParagraph">
    <w:name w:val="List Paragraph"/>
    <w:basedOn w:val="Normal"/>
    <w:uiPriority w:val="34"/>
    <w:qFormat/>
    <w:rsid w:val="00032DF4"/>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B6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3C"/>
    <w:rPr>
      <w:rFonts w:ascii="Tahoma" w:hAnsi="Tahoma" w:cs="Tahoma"/>
      <w:sz w:val="16"/>
      <w:szCs w:val="16"/>
    </w:rPr>
  </w:style>
  <w:style w:type="character" w:styleId="PageNumber">
    <w:name w:val="page number"/>
    <w:basedOn w:val="DefaultParagraphFont"/>
    <w:uiPriority w:val="99"/>
    <w:semiHidden/>
    <w:unhideWhenUsed/>
    <w:rsid w:val="00155BCC"/>
  </w:style>
  <w:style w:type="table" w:styleId="LightShading-Accent1">
    <w:name w:val="Light Shading Accent 1"/>
    <w:basedOn w:val="TableNormal"/>
    <w:uiPriority w:val="60"/>
    <w:rsid w:val="00155BCC"/>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A73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3128A"/>
    <w:pPr>
      <w:spacing w:after="0" w:line="240" w:lineRule="auto"/>
    </w:pPr>
    <w:rPr>
      <w:rFonts w:eastAsiaTheme="minorEastAsia"/>
    </w:rPr>
  </w:style>
  <w:style w:type="character" w:customStyle="1" w:styleId="NoSpacingChar">
    <w:name w:val="No Spacing Char"/>
    <w:basedOn w:val="DefaultParagraphFont"/>
    <w:link w:val="NoSpacing"/>
    <w:uiPriority w:val="1"/>
    <w:rsid w:val="00B3128A"/>
    <w:rPr>
      <w:rFonts w:eastAsiaTheme="minorEastAsia"/>
    </w:rPr>
  </w:style>
  <w:style w:type="table" w:customStyle="1" w:styleId="indicatorTB">
    <w:name w:val="indicatorTB"/>
    <w:basedOn w:val="TableNormal"/>
    <w:uiPriority w:val="99"/>
    <w:rsid w:val="009B1D07"/>
    <w:pPr>
      <w:spacing w:after="0" w:line="240" w:lineRule="auto"/>
    </w:pPr>
    <w:rPr>
      <w:rFonts w:eastAsia="Times New Roman"/>
    </w:r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72" w:type="dxa"/>
        <w:left w:w="72" w:type="dxa"/>
        <w:bottom w:w="72" w:type="dxa"/>
        <w:right w:w="72" w:type="dxa"/>
      </w:tblCellMar>
    </w:tblPr>
    <w:tcPr>
      <w:vAlign w:val="center"/>
    </w:tcPr>
    <w:tblStylePr w:type="firstRow">
      <w:tblPr/>
      <w:tcPr>
        <w:shd w:val="clear" w:color="auto" w:fill="F7F3E8"/>
      </w:tcPr>
    </w:tblStylePr>
  </w:style>
  <w:style w:type="table" w:customStyle="1" w:styleId="table">
    <w:name w:val="table"/>
    <w:basedOn w:val="TableNormal"/>
    <w:uiPriority w:val="99"/>
    <w:rsid w:val="009B1D07"/>
    <w:pPr>
      <w:spacing w:after="0" w:line="240" w:lineRule="auto"/>
    </w:pPr>
    <w:rPr>
      <w:rFonts w:eastAsia="Times New Roman"/>
      <w:sz w:val="20"/>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545958">
      <w:bodyDiv w:val="1"/>
      <w:marLeft w:val="0"/>
      <w:marRight w:val="0"/>
      <w:marTop w:val="0"/>
      <w:marBottom w:val="0"/>
      <w:divBdr>
        <w:top w:val="none" w:sz="0" w:space="0" w:color="auto"/>
        <w:left w:val="none" w:sz="0" w:space="0" w:color="auto"/>
        <w:bottom w:val="none" w:sz="0" w:space="0" w:color="auto"/>
        <w:right w:val="none" w:sz="0" w:space="0" w:color="auto"/>
      </w:divBdr>
    </w:div>
    <w:div w:id="1600604703">
      <w:bodyDiv w:val="1"/>
      <w:marLeft w:val="0"/>
      <w:marRight w:val="0"/>
      <w:marTop w:val="0"/>
      <w:marBottom w:val="0"/>
      <w:divBdr>
        <w:top w:val="none" w:sz="0" w:space="0" w:color="auto"/>
        <w:left w:val="none" w:sz="0" w:space="0" w:color="auto"/>
        <w:bottom w:val="none" w:sz="0" w:space="0" w:color="auto"/>
        <w:right w:val="none" w:sz="0" w:space="0" w:color="auto"/>
      </w:divBdr>
    </w:div>
    <w:div w:id="19474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image" Target="media/image26.png"/><Relationship Id="rId47" Type="http://schemas.openxmlformats.org/officeDocument/2006/relationships/image" Target="media/image31.png"/><Relationship Id="rId50" Type="http://schemas.openxmlformats.org/officeDocument/2006/relationships/image" Target="media/image34.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image" Target="media/image29.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33.png"/><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image" Target="media/image28.png"/><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png"/><Relationship Id="rId48" Type="http://schemas.openxmlformats.org/officeDocument/2006/relationships/image" Target="media/image32.png"/><Relationship Id="rId8" Type="http://schemas.openxmlformats.org/officeDocument/2006/relationships/endnotes" Target="endnotes.xml"/><Relationship Id="rId5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802E30-0458-4D5F-A5BA-2C427925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7306</Words>
  <Characters>41646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Foothills Housing Network 2017-2018 Action Plan</vt:lpstr>
    </vt:vector>
  </TitlesOfParts>
  <Company>Microsoft</Company>
  <LinksUpToDate>false</LinksUpToDate>
  <CharactersWithSpaces>48855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Foothills Housing Network 2017-2018 Action Plan</dc:title>
  <dc:subject>Housing and Homeless Response</dc:subject>
  <dc:creator>Robin</dc:creator>
  <cp:lastModifiedBy>jbiche@RRRCPD9.local</cp:lastModifiedBy>
  <cp:revision>2</cp:revision>
  <cp:lastPrinted>2018-01-26T16:13:00Z</cp:lastPrinted>
  <dcterms:created xsi:type="dcterms:W3CDTF">2018-08-28T16:55:00Z</dcterms:created>
  <dcterms:modified xsi:type="dcterms:W3CDTF">2018-08-28T16:55:00Z</dcterms:modified>
</cp:coreProperties>
</file>